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embeddings/oleObject1.bin" ContentType="application/vnd.openxmlformats-officedocument.oleObject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3"/>
        <w:numPr>
          <w:ilvl w:val="0"/>
          <w:numId w:val="0"/>
        </w:numPr>
        <w:spacing w:before="240" w:after="0"/>
        <w:ind w:left="0" w:hanging="0"/>
        <w:jc w:val="center"/>
        <w:rPr/>
      </w:pPr>
      <w:bookmarkStart w:id="0" w:name="_Toc536698292"/>
      <w:bookmarkStart w:id="1" w:name="_Toc75761568"/>
      <w:bookmarkStart w:id="2" w:name="_Toc75771069"/>
      <w:bookmarkEnd w:id="0"/>
      <w:r>
        <w:rPr/>
        <w:t>Инструкция по регистрации пользователей в тестовой среде ЕСИА</w:t>
      </w:r>
      <w:bookmarkEnd w:id="1"/>
      <w:bookmarkEnd w:id="2"/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rPr/>
          </w:pPr>
          <w:r>
            <w:rPr/>
            <w:t>Оглавление</w:t>
          </w:r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fldChar w:fldCharType="begin"/>
          </w:r>
          <w:r>
            <w:rPr>
              <w:webHidden/>
              <w:sz w:val="24"/>
              <w:szCs w:val="24"/>
              <w:vanish w:val="false"/>
              <w:rFonts w:cs="Times New Roman" w:ascii="Times New Roman" w:hAnsi="Times New Roman"/>
            </w:rPr>
            <w:instrText> TOC \z \o "1-3" \u \h</w:instrText>
          </w:r>
          <w:r>
            <w:rPr>
              <w:webHidden/>
              <w:sz w:val="24"/>
              <w:szCs w:val="24"/>
              <w:vanish w:val="false"/>
              <w:rFonts w:cs="Times New Roman" w:ascii="Times New Roman" w:hAnsi="Times New Roman"/>
            </w:rPr>
            <w:fldChar w:fldCharType="separate"/>
          </w:r>
          <w:hyperlink w:anchor="_Toc7577106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_Toc75771069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Fonts w:cs="Times New Roman" w:ascii="Times New Roman" w:hAnsi="Times New Roman"/>
                <w:vanish w:val="false"/>
                <w:sz w:val="24"/>
                <w:szCs w:val="24"/>
              </w:rPr>
              <w:t>Инструкция по регистрации пользователей в тестовой среде ЕСИА</w:t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34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_Toc75771070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Fonts w:cs="Times New Roman" w:ascii="Times New Roman" w:hAnsi="Times New Roman"/>
                <w:vanish w:val="false"/>
                <w:sz w:val="24"/>
                <w:szCs w:val="24"/>
              </w:rPr>
              <w:t>Термины и сокращения</w:t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34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_Toc75771071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Fonts w:cs="Times New Roman" w:ascii="Times New Roman" w:hAnsi="Times New Roman"/>
                <w:vanish w:val="false"/>
                <w:sz w:val="24"/>
                <w:szCs w:val="24"/>
              </w:rPr>
              <w:t>Регистрация ФЛ</w:t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34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_Toc75771072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Fonts w:cs="Times New Roman" w:ascii="Times New Roman" w:hAnsi="Times New Roman"/>
                <w:vanish w:val="false"/>
                <w:sz w:val="24"/>
                <w:szCs w:val="24"/>
              </w:rPr>
              <w:t>Регистрация ИП</w:t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345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_Toc75771073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Fonts w:cs="Times New Roman" w:ascii="Times New Roman" w:hAnsi="Times New Roman"/>
                <w:vanish w:val="false"/>
                <w:sz w:val="24"/>
                <w:szCs w:val="24"/>
              </w:rPr>
              <w:t>Вход на портал по созданным УЗ ФЛ и ИП</w:t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Style20"/>
        <w:rPr>
          <w:lang w:eastAsia="x-none"/>
        </w:rPr>
      </w:pPr>
      <w:r>
        <w:rPr>
          <w:lang w:eastAsia="x-none"/>
        </w:rPr>
      </w:r>
    </w:p>
    <w:p>
      <w:pPr>
        <w:pStyle w:val="1"/>
        <w:rPr/>
      </w:pPr>
      <w:bookmarkStart w:id="3" w:name="_Toc75771070"/>
      <w:bookmarkStart w:id="4" w:name="_Toc5366982921"/>
      <w:bookmarkEnd w:id="4"/>
      <w:r>
        <w:rPr/>
        <w:t>Термины и сокращения</w:t>
      </w:r>
      <w:bookmarkEnd w:id="3"/>
    </w:p>
    <w:tbl>
      <w:tblPr>
        <w:tblStyle w:val="a9"/>
        <w:tblW w:w="93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802"/>
        <w:gridCol w:w="6542"/>
      </w:tblGrid>
      <w:tr>
        <w:trPr/>
        <w:tc>
          <w:tcPr>
            <w:tcW w:w="2802" w:type="dxa"/>
            <w:tcBorders/>
          </w:tcPr>
          <w:p>
            <w:pPr>
              <w:pStyle w:val="Style20"/>
              <w:ind w:hanging="0"/>
              <w:jc w:val="center"/>
              <w:rPr>
                <w:b/>
                <w:b/>
              </w:rPr>
            </w:pPr>
            <w:r>
              <w:rPr>
                <w:b/>
              </w:rPr>
              <w:t>Термин/сокращение</w:t>
            </w:r>
          </w:p>
        </w:tc>
        <w:tc>
          <w:tcPr>
            <w:tcW w:w="6542" w:type="dxa"/>
            <w:tcBorders/>
          </w:tcPr>
          <w:p>
            <w:pPr>
              <w:pStyle w:val="Style20"/>
              <w:ind w:hanging="0"/>
              <w:jc w:val="center"/>
              <w:rPr>
                <w:b/>
                <w:b/>
              </w:rPr>
            </w:pPr>
            <w:r>
              <w:rPr>
                <w:b/>
              </w:rPr>
              <w:t>Определение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ЕСИА</w:t>
            </w:r>
          </w:p>
        </w:tc>
        <w:tc>
          <w:tcPr>
            <w:tcW w:w="654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Единая система идентификации и аутентификации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ИП</w:t>
            </w:r>
          </w:p>
        </w:tc>
        <w:tc>
          <w:tcPr>
            <w:tcW w:w="654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Индивидуальный предприниматель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УЗ</w:t>
            </w:r>
          </w:p>
        </w:tc>
        <w:tc>
          <w:tcPr>
            <w:tcW w:w="654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Учетная запись</w:t>
            </w:r>
          </w:p>
        </w:tc>
      </w:tr>
      <w:tr>
        <w:trPr/>
        <w:tc>
          <w:tcPr>
            <w:tcW w:w="280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ФЛ</w:t>
            </w:r>
          </w:p>
        </w:tc>
        <w:tc>
          <w:tcPr>
            <w:tcW w:w="6542" w:type="dxa"/>
            <w:tcBorders/>
          </w:tcPr>
          <w:p>
            <w:pPr>
              <w:pStyle w:val="Style20"/>
              <w:ind w:hanging="0"/>
              <w:rPr/>
            </w:pPr>
            <w:r>
              <w:rPr/>
              <w:t>Физическое лицо</w:t>
            </w:r>
          </w:p>
        </w:tc>
      </w:tr>
    </w:tbl>
    <w:p>
      <w:pPr>
        <w:pStyle w:val="Style20"/>
        <w:rPr/>
      </w:pPr>
      <w:r>
        <w:rPr/>
      </w:r>
    </w:p>
    <w:p>
      <w:pPr>
        <w:pStyle w:val="Normal"/>
        <w:spacing w:lineRule="auto" w:line="276" w:before="0" w:after="200"/>
        <w:ind w:hanging="0"/>
        <w:jc w:val="left"/>
        <w:rPr>
          <w:rFonts w:ascii="Cambria" w:hAnsi="Cambria" w:eastAsia="" w:cs="" w:asciiTheme="majorHAnsi" w:cstheme="majorBidi" w:eastAsiaTheme="majorEastAsia" w:hAnsiTheme="majorHAnsi"/>
          <w:b/>
          <w:b/>
          <w:bCs/>
          <w:color w:val="365F91" w:themeColor="accent1" w:themeShade="bf"/>
          <w:szCs w:val="28"/>
        </w:rPr>
      </w:pPr>
      <w:r>
        <w:rPr>
          <w:rFonts w:eastAsia="" w:cs="" w:cstheme="majorBidi" w:eastAsiaTheme="majorEastAsia" w:ascii="Cambria" w:hAnsi="Cambria"/>
          <w:b/>
          <w:bCs/>
          <w:color w:val="365F91" w:themeColor="accent1" w:themeShade="bf"/>
          <w:szCs w:val="28"/>
        </w:rPr>
      </w:r>
      <w:r>
        <w:br w:type="page"/>
      </w:r>
    </w:p>
    <w:p>
      <w:pPr>
        <w:pStyle w:val="1"/>
        <w:rPr/>
      </w:pPr>
      <w:bookmarkStart w:id="5" w:name="_Toc75771071"/>
      <w:r>
        <w:rPr/>
        <w:t>Регистрация ФЛ</w:t>
      </w:r>
      <w:bookmarkEnd w:id="5"/>
    </w:p>
    <w:p>
      <w:pPr>
        <w:pStyle w:val="Style20"/>
        <w:rPr/>
      </w:pPr>
      <w:r>
        <w:rPr/>
        <w:t xml:space="preserve">Регистрация на тестовой среде ЕСИА в целом производится по аналогии с продуктивной средой. </w:t>
      </w:r>
    </w:p>
    <w:p>
      <w:pPr>
        <w:pStyle w:val="Style20"/>
        <w:rPr/>
      </w:pPr>
      <w:r>
        <w:rPr/>
        <w:t xml:space="preserve"> </w:t>
      </w:r>
      <w:r>
        <w:rPr/>
        <w:t xml:space="preserve">Далее содержатся рекомендации, относящиеся к тестовой среде ЕСИА. </w:t>
      </w:r>
    </w:p>
    <w:p>
      <w:pPr>
        <w:pStyle w:val="Style20"/>
        <w:rPr/>
      </w:pPr>
      <w:r>
        <w:rPr/>
        <w:t xml:space="preserve">Адрес страницы тестовой среды ЕСИА:  </w:t>
      </w:r>
      <w:hyperlink r:id="rId2">
        <w:r>
          <w:rPr/>
          <w:t>https://svcdev-betalk.test.gosuslugi.ru/settings/account/</w:t>
        </w:r>
      </w:hyperlink>
    </w:p>
    <w:p>
      <w:pPr>
        <w:pStyle w:val="Style20"/>
        <w:rPr/>
      </w:pPr>
      <w:r>
        <w:rPr/>
        <w:t xml:space="preserve">Адрес страницы регистрации тестовой среды ЕСИА: </w:t>
      </w:r>
      <w:hyperlink r:id="rId3">
        <w:r>
          <w:rPr/>
          <w:t>https://esia-portal1.test.gosuslugi.ru/registration/</w:t>
        </w:r>
      </w:hyperlink>
      <w:r>
        <w:rPr/>
        <w:t xml:space="preserve">. </w:t>
      </w:r>
    </w:p>
    <w:p>
      <w:pPr>
        <w:pStyle w:val="Style20"/>
        <w:rPr/>
      </w:pPr>
      <w:r>
        <w:rPr/>
        <w:t>Для того чтобы создать УЗ ФЛ необходимо:</w:t>
      </w:r>
    </w:p>
    <w:p>
      <w:pPr>
        <w:pStyle w:val="13"/>
        <w:numPr>
          <w:ilvl w:val="0"/>
          <w:numId w:val="1"/>
        </w:numPr>
        <w:rPr>
          <w:rStyle w:val="Style11"/>
          <w:color w:val="auto"/>
          <w:u w:val="none"/>
        </w:rPr>
      </w:pPr>
      <w:r>
        <w:rPr/>
        <w:t xml:space="preserve">Перейти на страницу регистрации тестовой среды ЕСИА </w:t>
      </w:r>
      <w:hyperlink r:id="rId4">
        <w:r>
          <w:rPr/>
          <w:t>https://esia-portal1.test.gosuslugi.ru/registration/</w:t>
        </w:r>
      </w:hyperlink>
    </w:p>
    <w:p>
      <w:pPr>
        <w:pStyle w:val="13"/>
        <w:numPr>
          <w:ilvl w:val="0"/>
          <w:numId w:val="1"/>
        </w:numPr>
        <w:rPr/>
      </w:pPr>
      <w:r>
        <w:rPr/>
        <w:t>На открывшейся странице нажать на кнопку «Зарегистрироваться»</w:t>
      </w:r>
    </w:p>
    <w:p>
      <w:pPr>
        <w:pStyle w:val="13"/>
        <w:numPr>
          <w:ilvl w:val="0"/>
          <w:numId w:val="0"/>
        </w:numPr>
        <w:ind w:left="142" w:hanging="0"/>
        <w:jc w:val="center"/>
        <w:rPr/>
      </w:pPr>
      <w:r>
        <w:rPr/>
        <w:drawing>
          <wp:inline distT="0" distB="0" distL="0" distR="0">
            <wp:extent cx="2359025" cy="344424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rPr/>
      </w:pPr>
      <w:r>
        <w:rPr/>
        <w:t>Если у Вас уже были сохранены какие-либо УЗ для ЕСИА, то появится следующая страница регистрации и требуется нажать повторно на кнопку «Зарегистрироваться»</w:t>
      </w:r>
    </w:p>
    <w:p>
      <w:pPr>
        <w:pStyle w:val="13"/>
        <w:numPr>
          <w:ilvl w:val="0"/>
          <w:numId w:val="0"/>
        </w:numPr>
        <w:ind w:left="0" w:hanging="0"/>
        <w:jc w:val="center"/>
        <w:rPr/>
      </w:pPr>
      <w:r>
        <w:rPr/>
        <w:drawing>
          <wp:inline distT="0" distB="0" distL="0" distR="0">
            <wp:extent cx="2491105" cy="344551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rPr/>
      </w:pPr>
      <w:r>
        <w:rPr/>
        <w:t>В случае если у Вас нет сохраненных УЗ ЕСИА или при выполнении предыдущего шага, Вы перейдете на страницу выбора способа регистрации, на которой необходимо нажать на кнопку «Другой способ регистрации»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object w:dxaOrig="6024" w:dyaOrig="7620">
          <v:shape id="ole_rId7" style="width:213.75pt;height:271.5pt" o:ole="">
            <v:imagedata r:id="rId8" o:title=""/>
          </v:shape>
          <o:OLEObject Type="Embed" ProgID="PBrush" ShapeID="ole_rId7" DrawAspect="Content" ObjectID="_1904905705" r:id="rId7"/>
        </w:object>
      </w:r>
    </w:p>
    <w:p>
      <w:pPr>
        <w:pStyle w:val="13"/>
        <w:numPr>
          <w:ilvl w:val="0"/>
          <w:numId w:val="1"/>
        </w:numPr>
        <w:rPr/>
      </w:pPr>
      <w:r>
        <w:rPr>
          <w:color w:val="FF0000"/>
        </w:rPr>
        <w:t xml:space="preserve">ВАЖНО! </w:t>
      </w:r>
      <w:r>
        <w:rPr/>
        <w:t xml:space="preserve">В новой вкладке открываем адрес сервиса смс–сообщений для получения кода авторизации на выдуманные номера мобильных телефонов: </w:t>
      </w:r>
      <w:hyperlink r:id="rId9">
        <w:r>
          <w:rPr/>
          <w:t>https://esia-portal1.test.gosuslugi.ru/logs/sms/</w:t>
        </w:r>
      </w:hyperlink>
      <w:r>
        <w:rPr/>
        <w:t xml:space="preserve"> </w:t>
      </w:r>
    </w:p>
    <w:p>
      <w:pPr>
        <w:pStyle w:val="13"/>
        <w:numPr>
          <w:ilvl w:val="0"/>
          <w:numId w:val="0"/>
        </w:numPr>
        <w:ind w:left="502" w:hanging="360"/>
        <w:rPr/>
      </w:pPr>
      <w:r>
        <w:rPr/>
        <w:t>Можно использовать, в том числе собственные номера телефонов. В случае их использования с Вашей УЗ на портале Госуслуг ничего не произойдет, т.к. это регистрация на тестовом портале. В данном случае, код подтверждения придет на указанный номер мобильного телефона.</w:t>
      </w:r>
    </w:p>
    <w:p>
      <w:pPr>
        <w:pStyle w:val="13"/>
        <w:numPr>
          <w:ilvl w:val="0"/>
          <w:numId w:val="0"/>
        </w:numPr>
        <w:ind w:left="502" w:hanging="360"/>
        <w:rPr/>
      </w:pPr>
      <w:r>
        <w:rPr/>
        <w:t xml:space="preserve">Так же можно использовать сервис, предоставляющий бесплатные временные номера для приема смс, например </w:t>
      </w:r>
      <w:hyperlink r:id="rId10">
        <w:r>
          <w:rPr/>
          <w:t>https://online-sms.org/ru</w:t>
        </w:r>
      </w:hyperlink>
      <w:r>
        <w:rPr/>
        <w:t xml:space="preserve"> . </w:t>
      </w:r>
    </w:p>
    <w:p>
      <w:pPr>
        <w:pStyle w:val="13"/>
        <w:numPr>
          <w:ilvl w:val="0"/>
          <w:numId w:val="1"/>
        </w:numPr>
        <w:rPr/>
      </w:pPr>
      <w:r>
        <w:rPr>
          <w:color w:val="FF0000"/>
        </w:rPr>
        <w:t xml:space="preserve">ВАЖНО! </w:t>
      </w:r>
      <w:r>
        <w:rPr/>
        <w:t xml:space="preserve">В новой вкладке открываем адрес сервиса предоставления временной почты (например, </w:t>
      </w:r>
      <w:hyperlink r:id="rId11">
        <w:r>
          <w:rPr/>
          <w:t>https://temp-mail.org/ru/</w:t>
        </w:r>
      </w:hyperlink>
      <w:r>
        <w:rPr/>
        <w:t xml:space="preserve"> </w:t>
      </w:r>
      <w:r>
        <w:rPr/>
        <w:t>)</w:t>
      </w:r>
      <w:r>
        <w:rPr/>
        <w:t xml:space="preserve"> для обеспечения подтверждения адреса электронной почты</w:t>
        <w:br/>
      </w:r>
      <w:r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509270</wp:posOffset>
            </wp:positionH>
            <wp:positionV relativeFrom="paragraph">
              <wp:posOffset>891540</wp:posOffset>
            </wp:positionV>
            <wp:extent cx="4936490" cy="283718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  <w:r>
        <w:rPr/>
        <w:br/>
      </w:r>
    </w:p>
    <w:p>
      <w:pPr>
        <w:pStyle w:val="13"/>
        <w:numPr>
          <w:ilvl w:val="0"/>
          <w:numId w:val="1"/>
        </w:numPr>
        <w:rPr/>
      </w:pPr>
      <w:r>
        <w:rPr/>
        <w:t xml:space="preserve">На следующей странице регистрации УЗ ЕСИА вносим данные: Фамилия, Имя, Телефон и email (email взят из временной почты). Нажимаем на кнопку «Зарегистрироваться» </w:t>
      </w:r>
    </w:p>
    <w:p>
      <w:pPr>
        <w:pStyle w:val="13"/>
        <w:numPr>
          <w:ilvl w:val="0"/>
          <w:numId w:val="0"/>
        </w:numPr>
        <w:ind w:left="502" w:hanging="0"/>
        <w:jc w:val="center"/>
        <w:rPr>
          <w:lang w:val="en-US"/>
        </w:rPr>
      </w:pPr>
      <w:r>
        <w:rPr/>
        <w:drawing>
          <wp:inline distT="0" distB="0" distL="0" distR="0">
            <wp:extent cx="2296795" cy="4183380"/>
            <wp:effectExtent l="0" t="0" r="0" b="0"/>
            <wp:docPr id="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13"/>
        <w:numPr>
          <w:ilvl w:val="0"/>
          <w:numId w:val="1"/>
        </w:numPr>
        <w:jc w:val="left"/>
        <w:rPr/>
      </w:pPr>
      <w:r>
        <w:rPr/>
        <w:t xml:space="preserve">Откроется страница подтверждения номера телефона </w:t>
      </w:r>
    </w:p>
    <w:p>
      <w:pPr>
        <w:pStyle w:val="13"/>
        <w:numPr>
          <w:ilvl w:val="0"/>
          <w:numId w:val="0"/>
        </w:numPr>
        <w:ind w:left="502" w:hanging="0"/>
        <w:jc w:val="center"/>
        <w:rPr/>
      </w:pPr>
      <w:r>
        <w:rPr/>
        <w:drawing>
          <wp:inline distT="0" distB="0" distL="0" distR="0">
            <wp:extent cx="1894840" cy="3162300"/>
            <wp:effectExtent l="0" t="0" r="0" b="0"/>
            <wp:docPr id="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="502" w:hanging="360"/>
        <w:jc w:val="left"/>
        <w:rPr/>
      </w:pPr>
      <w:r>
        <w:rPr/>
        <w:t xml:space="preserve">Для того чтобы получить код подтверждения, который требуется ввести на странице подтверждения номера телефона, обновляем страницу  </w:t>
      </w:r>
      <w:hyperlink r:id="rId15">
        <w:r>
          <w:rPr/>
          <w:t>https://esia-portal1.test.gosuslugi.ru/logs/sms/</w:t>
        </w:r>
      </w:hyperlink>
      <w:r>
        <w:rPr/>
        <w:t>, открытую в другой вкладке и находим новый появи</w:t>
      </w:r>
      <w:r>
        <w:rPr/>
        <w:t>вший</w:t>
      </w:r>
      <w:r>
        <w:rPr/>
        <w:t xml:space="preserve">ся код в самом низу страницы, копируем код. </w:t>
      </w:r>
    </w:p>
    <w:p>
      <w:pPr>
        <w:pStyle w:val="13"/>
        <w:numPr>
          <w:ilvl w:val="0"/>
          <w:numId w:val="0"/>
        </w:numPr>
        <w:ind w:left="502" w:hanging="360"/>
        <w:jc w:val="left"/>
        <w:rPr>
          <w:color w:val="FF0000"/>
          <w:u w:val="single"/>
        </w:rPr>
      </w:pPr>
      <w:r>
        <w:rPr>
          <w:color w:val="FF0000"/>
          <w:u w:val="single"/>
        </w:rPr>
        <w:t>Обращаем ваше внимание. Код подтверждения может приходить в указаную таблицу более 1-2 минут со времени запроса. Рекомендуется ожидать появления кода в нижней строке. При истекани</w:t>
      </w:r>
      <w:r>
        <w:rPr>
          <w:rFonts w:eastAsia="Times New Roman" w:cs="Times New Roman"/>
          <w:color w:val="FF0000"/>
          <w:kern w:val="0"/>
          <w:sz w:val="28"/>
          <w:szCs w:val="28"/>
          <w:u w:val="single"/>
          <w:lang w:val="ru-RU" w:eastAsia="ru-RU" w:bidi="ar-SA"/>
        </w:rPr>
        <w:t>и</w:t>
      </w:r>
      <w:r>
        <w:rPr>
          <w:color w:val="FF0000"/>
          <w:u w:val="single"/>
        </w:rPr>
        <w:t xml:space="preserve"> таймера на странице ввода, запрос можно повторить.</w:t>
      </w:r>
    </w:p>
    <w:p>
      <w:pPr>
        <w:pStyle w:val="13"/>
        <w:numPr>
          <w:ilvl w:val="0"/>
          <w:numId w:val="0"/>
        </w:numPr>
        <w:ind w:left="502" w:hanging="360"/>
        <w:jc w:val="left"/>
        <w:rPr/>
      </w:pPr>
      <w:r>
        <w:rPr/>
        <w:drawing>
          <wp:inline distT="0" distB="0" distL="0" distR="0">
            <wp:extent cx="5940425" cy="2955290"/>
            <wp:effectExtent l="0" t="0" r="0" b="0"/>
            <wp:docPr id="6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jc w:val="left"/>
        <w:rPr/>
      </w:pPr>
      <w:r>
        <w:rPr/>
        <w:t>Вводим скопированный код на странице подтверждения номера телефона</w:t>
      </w:r>
    </w:p>
    <w:p>
      <w:pPr>
        <w:pStyle w:val="13"/>
        <w:numPr>
          <w:ilvl w:val="0"/>
          <w:numId w:val="0"/>
        </w:numPr>
        <w:ind w:left="142" w:hanging="0"/>
        <w:jc w:val="center"/>
        <w:rPr/>
      </w:pPr>
      <w:r>
        <w:rPr/>
        <w:drawing>
          <wp:inline distT="0" distB="0" distL="0" distR="0">
            <wp:extent cx="2232660" cy="3703320"/>
            <wp:effectExtent l="0" t="0" r="0" b="0"/>
            <wp:docPr id="7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rPr/>
      </w:pPr>
      <w:r>
        <w:rPr/>
        <w:t xml:space="preserve"> </w:t>
      </w:r>
      <w:r>
        <w:rPr/>
        <w:t>Далее откроется страница смены пароля. Вводим пароль, соответствующий требованиям безопасности</w:t>
      </w:r>
    </w:p>
    <w:p>
      <w:pPr>
        <w:pStyle w:val="13"/>
        <w:numPr>
          <w:ilvl w:val="0"/>
          <w:numId w:val="0"/>
        </w:numPr>
        <w:ind w:left="142" w:hanging="0"/>
        <w:jc w:val="center"/>
        <w:rPr/>
      </w:pPr>
      <w:r>
        <w:rPr/>
        <w:drawing>
          <wp:inline distT="0" distB="0" distL="0" distR="0">
            <wp:extent cx="2857500" cy="3949065"/>
            <wp:effectExtent l="0" t="0" r="0" b="0"/>
            <wp:docPr id="8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rPr/>
      </w:pPr>
      <w:r>
        <w:rPr/>
        <w:t xml:space="preserve"> </w:t>
      </w:r>
      <w:r>
        <w:rPr/>
        <w:t xml:space="preserve">После ввода пароля откроется информационная страница, на которой необходимо нажать на кнопку «Продолжить» </w:t>
      </w:r>
      <w:r>
        <w:rPr>
          <w:lang w:val="en-US"/>
        </w:rPr>
        <w:t>(</w:t>
      </w:r>
      <w:r>
        <w:rPr>
          <w:lang w:val="ru-RU"/>
        </w:rPr>
        <w:t xml:space="preserve">если не открылась — повторно идем на страницу </w:t>
      </w:r>
      <w:hyperlink r:id="rId19">
        <w:r>
          <w:rPr>
            <w:lang w:val="ru-RU"/>
          </w:rPr>
          <w:t>https://svcdev-betalk.test.gosuslugi.ru/settings/account/</w:t>
        </w:r>
      </w:hyperlink>
      <w:r>
        <w:rPr>
          <w:lang w:val="ru-RU"/>
        </w:rPr>
        <w:t xml:space="preserve">  )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4556760" cy="3674745"/>
            <wp:effectExtent l="0" t="0" r="0" b="0"/>
            <wp:docPr id="9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rPr/>
      </w:pPr>
      <w:r>
        <w:rPr/>
        <w:t xml:space="preserve">  </w:t>
      </w:r>
      <w:r>
        <w:rPr/>
        <w:t xml:space="preserve">Необходимо перейти в сервис временной одноразовой почты </w:t>
      </w:r>
      <w:hyperlink r:id="rId21">
        <w:r>
          <w:rPr/>
          <w:t>https://temp-mail.org/ru/</w:t>
        </w:r>
      </w:hyperlink>
      <w:r>
        <w:rPr/>
        <w:t xml:space="preserve"> и подтвердить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>электронную почту</w:t>
      </w:r>
    </w:p>
    <w:p>
      <w:pPr>
        <w:pStyle w:val="13"/>
        <w:numPr>
          <w:ilvl w:val="0"/>
          <w:numId w:val="0"/>
        </w:numPr>
        <w:ind w:left="502" w:hanging="0"/>
        <w:rPr/>
      </w:pPr>
      <w: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254000</wp:posOffset>
            </wp:positionH>
            <wp:positionV relativeFrom="paragraph">
              <wp:posOffset>15240</wp:posOffset>
            </wp:positionV>
            <wp:extent cx="4815840" cy="3693795"/>
            <wp:effectExtent l="0" t="0" r="0" b="0"/>
            <wp:wrapSquare wrapText="largest"/>
            <wp:docPr id="1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br/>
      </w:r>
    </w:p>
    <w:p>
      <w:pPr>
        <w:pStyle w:val="13"/>
        <w:numPr>
          <w:ilvl w:val="0"/>
          <w:numId w:val="1"/>
        </w:numPr>
        <w:ind w:hanging="0"/>
        <w:rPr/>
      </w:pPr>
      <w:r>
        <w:rPr/>
        <w:t xml:space="preserve">Таким образом, была создана упрощенная УЗ ФЛ.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 xml:space="preserve">На странице </w:t>
      </w:r>
      <w:hyperlink r:id="rId23">
        <w:r>
          <w:rPr>
            <w:rFonts w:eastAsia="Times New Roman" w:cs="Times New Roman"/>
            <w:color w:val="auto"/>
            <w:kern w:val="0"/>
            <w:sz w:val="28"/>
            <w:szCs w:val="28"/>
            <w:lang w:val="ru-RU" w:eastAsia="ru-RU" w:bidi="ar-SA"/>
          </w:rPr>
          <w:t>https://esia-portal1.test.gosuslugi.ru/profile/user/personal</w:t>
        </w:r>
      </w:hyperlink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 xml:space="preserve"> </w:t>
      </w:r>
      <w:r>
        <w:rPr/>
        <w:t xml:space="preserve"> откроется страница, </w:t>
      </w:r>
      <w:r>
        <w:rPr/>
        <w:t>где необходимо отредактировать</w:t>
      </w:r>
      <w:r>
        <w:rPr/>
        <w:t xml:space="preserve"> информаци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>ю</w:t>
      </w: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105410</wp:posOffset>
            </wp:positionH>
            <wp:positionV relativeFrom="paragraph">
              <wp:posOffset>882015</wp:posOffset>
            </wp:positionV>
            <wp:extent cx="5337810" cy="4012565"/>
            <wp:effectExtent l="0" t="0" r="0" b="0"/>
            <wp:wrapSquare wrapText="largest"/>
            <wp:docPr id="1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о гражданине</w:t>
        <w:br/>
      </w:r>
    </w:p>
    <w:p>
      <w:pPr>
        <w:pStyle w:val="13"/>
        <w:numPr>
          <w:ilvl w:val="0"/>
          <w:numId w:val="0"/>
        </w:numPr>
        <w:ind w:left="502" w:hanging="0"/>
        <w:rPr/>
      </w:pPr>
      <w:r>
        <w:rPr/>
        <w:br/>
        <w:br/>
        <w:br/>
        <w:br/>
        <w:br/>
        <w:br/>
        <w:br/>
        <w:br/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</w:r>
    </w:p>
    <w:p>
      <w:pPr>
        <w:pStyle w:val="13"/>
        <w:numPr>
          <w:ilvl w:val="0"/>
          <w:numId w:val="1"/>
        </w:numPr>
        <w:rPr/>
      </w:pPr>
      <w:r>
        <w:rPr/>
        <w:t xml:space="preserve"> </w:t>
      </w:r>
      <w:r>
        <w:rPr/>
        <w:t>Для создания проверенной учетной записи необходимо заполнить персональные данные пользователя (ФИО, СНИЛС, паспортные данные). На тестовой среде включена эмуляция вызова ведомственных сервисов. Для успешного выполнения проверки данны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 xml:space="preserve">х можно использовать  генератор данных </w:t>
      </w:r>
      <w:hyperlink r:id="rId25">
        <w:r>
          <w:rPr>
            <w:rFonts w:eastAsia="Times New Roman" w:cs="Times New Roman"/>
            <w:color w:val="auto"/>
            <w:kern w:val="0"/>
            <w:sz w:val="28"/>
            <w:szCs w:val="28"/>
            <w:lang w:val="ru-RU" w:eastAsia="ru-RU" w:bidi="ar-SA"/>
          </w:rPr>
          <w:t>https://randomdatatools.ru/</w:t>
        </w:r>
      </w:hyperlink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 xml:space="preserve"> </w:t>
      </w:r>
      <w:r>
        <w:rPr/>
        <w:t xml:space="preserve"> </w:t>
      </w:r>
    </w:p>
    <w:p>
      <w:pPr>
        <w:pStyle w:val="13"/>
        <w:numPr>
          <w:ilvl w:val="0"/>
          <w:numId w:val="0"/>
        </w:numPr>
        <w:ind w:left="502" w:hanging="0"/>
        <w:rPr/>
      </w:pPr>
      <w:r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483870</wp:posOffset>
            </wp:positionH>
            <wp:positionV relativeFrom="paragraph">
              <wp:posOffset>-38100</wp:posOffset>
            </wp:positionV>
            <wp:extent cx="4989830" cy="4260850"/>
            <wp:effectExtent l="0" t="0" r="0" b="0"/>
            <wp:wrapSquare wrapText="largest"/>
            <wp:docPr id="1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  <w:r>
        <w:rPr/>
        <w:br/>
      </w:r>
    </w:p>
    <w:p>
      <w:pPr>
        <w:pStyle w:val="13"/>
        <w:numPr>
          <w:ilvl w:val="0"/>
          <w:numId w:val="1"/>
        </w:numPr>
        <w:rPr/>
      </w:pPr>
      <w:r>
        <w:rPr/>
        <w:t xml:space="preserve"> </w:t>
      </w:r>
      <w:r>
        <w:rPr/>
        <w:t>Вводим данные на форму и нажимаем на кнопку «Сохранить»</w:t>
      </w:r>
    </w:p>
    <w:p>
      <w:pPr>
        <w:pStyle w:val="13"/>
        <w:numPr>
          <w:ilvl w:val="0"/>
          <w:numId w:val="0"/>
        </w:numPr>
        <w:ind w:left="502" w:hanging="0"/>
        <w:jc w:val="center"/>
        <w:rPr>
          <w:b/>
          <w:b/>
          <w:u w:val="single"/>
        </w:rPr>
      </w:pPr>
      <w:r>
        <w:rPr/>
        <w:drawing>
          <wp:inline distT="0" distB="0" distL="0" distR="0">
            <wp:extent cx="2670175" cy="5501640"/>
            <wp:effectExtent l="0" t="0" r="0" b="0"/>
            <wp:docPr id="13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rPr/>
      </w:pPr>
      <w:r>
        <w:rPr/>
        <w:t xml:space="preserve"> </w:t>
      </w:r>
      <w:r>
        <w:rPr/>
        <w:t>Откроется страница с измененными данными и сведениями, что идет проверка данных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4892040" cy="2910840"/>
            <wp:effectExtent l="0" t="0" r="0" b="0"/>
            <wp:docPr id="14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rPr/>
      </w:pPr>
      <w:r>
        <w:rPr/>
        <w:t xml:space="preserve"> </w:t>
      </w:r>
      <w:r>
        <w:rPr/>
        <w:t>Через пару минут данные обновятся, УЗ станет стандартной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4526280" cy="3476625"/>
            <wp:effectExtent l="0" t="0" r="0" b="0"/>
            <wp:docPr id="15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="502" w:hanging="0"/>
        <w:jc w:val="left"/>
        <w:rPr/>
      </w:pPr>
      <w:r>
        <w:rPr/>
      </w:r>
    </w:p>
    <w:p>
      <w:pPr>
        <w:pStyle w:val="13"/>
        <w:numPr>
          <w:ilvl w:val="0"/>
          <w:numId w:val="5"/>
        </w:numPr>
        <w:rPr/>
      </w:pPr>
      <w:r>
        <w:rPr/>
        <w:t xml:space="preserve"> </w:t>
      </w:r>
      <w:r>
        <w:rPr/>
        <w:t>Для подтверждения УЗ необходимо выбрать способ получения кода подтверждения – «заказным письмом»</w:t>
      </w:r>
    </w:p>
    <w:p>
      <w:pPr>
        <w:pStyle w:val="13"/>
        <w:numPr>
          <w:ilvl w:val="0"/>
          <w:numId w:val="0"/>
        </w:numPr>
        <w:ind w:left="502" w:hanging="0"/>
        <w:jc w:val="center"/>
        <w:rPr/>
      </w:pPr>
      <w:r>
        <w:rPr/>
        <w:drawing>
          <wp:inline distT="0" distB="0" distL="0" distR="0">
            <wp:extent cx="2895600" cy="3408045"/>
            <wp:effectExtent l="0" t="0" r="0" b="0"/>
            <wp:docPr id="16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/>
      </w:pPr>
      <w:r>
        <w:rPr/>
        <w:t xml:space="preserve"> </w:t>
      </w:r>
      <w:r>
        <w:rPr>
          <w:color w:val="FF0000"/>
        </w:rPr>
        <w:t xml:space="preserve">ВАЖНО! </w:t>
      </w:r>
      <w:r>
        <w:rPr/>
        <w:t xml:space="preserve">В новой вкладке открываем страницу получения кода для подтверждения личности заказным письмом: </w:t>
      </w:r>
      <w:hyperlink r:id="rId31">
        <w:r>
          <w:rPr/>
          <w:t>https://esia-portal1.test.gosuslugi.ru/logs/postcodes/</w:t>
        </w:r>
      </w:hyperlink>
      <w:hyperlink r:id="rId32">
        <w:r>
          <w:rPr/>
          <w:t xml:space="preserve"> </w:t>
        </w:r>
      </w:hyperlink>
    </w:p>
    <w:p>
      <w:pPr>
        <w:pStyle w:val="13"/>
        <w:numPr>
          <w:ilvl w:val="0"/>
          <w:numId w:val="5"/>
        </w:numPr>
        <w:rPr/>
      </w:pPr>
      <w:r>
        <w:rPr/>
        <w:t xml:space="preserve"> </w:t>
      </w:r>
      <w:r>
        <w:rPr/>
        <w:t xml:space="preserve">После нажатия на ссылку «заказным путем» откроется страница «Подтверждения личности», где требуется ввести произвольный адрес </w:t>
      </w:r>
      <w:r>
        <w:rPr/>
        <w:t xml:space="preserve">(можно с генератора адресов </w:t>
      </w:r>
      <w:hyperlink r:id="rId33">
        <w:r>
          <w:rPr/>
          <w:t>https://randomdatatools.ru/</w:t>
        </w:r>
      </w:hyperlink>
      <w:r>
        <w:rPr/>
        <w:t xml:space="preserve"> )</w:t>
      </w:r>
      <w:r>
        <w:rPr/>
        <w:t xml:space="preserve"> и нажать «Заказать письмо»</w:t>
      </w:r>
    </w:p>
    <w:p>
      <w:pPr>
        <w:pStyle w:val="13"/>
        <w:numPr>
          <w:ilvl w:val="0"/>
          <w:numId w:val="0"/>
        </w:numPr>
        <w:ind w:left="502" w:hanging="0"/>
        <w:jc w:val="center"/>
        <w:rPr/>
      </w:pPr>
      <w:r>
        <w:rPr/>
        <w:drawing>
          <wp:inline distT="0" distB="0" distL="0" distR="0">
            <wp:extent cx="3384550" cy="3840480"/>
            <wp:effectExtent l="0" t="0" r="0" b="0"/>
            <wp:docPr id="17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>
          <w:color w:val="auto"/>
          <w:u w:val="none"/>
        </w:rPr>
      </w:pPr>
      <w:r>
        <w:rPr/>
        <w:t xml:space="preserve"> </w:t>
      </w:r>
      <w:r>
        <w:rPr/>
        <w:t>В течение 5 минут код подтверждения появится на странице (</w:t>
      </w:r>
      <w:r>
        <w:rPr>
          <w:color w:val="C9211E"/>
        </w:rPr>
        <w:t>ВАЖНО!</w:t>
      </w:r>
      <w:r>
        <w:rPr/>
        <w:t xml:space="preserve"> </w:t>
      </w:r>
      <w:r>
        <w:rPr>
          <w:color w:val="C9211E"/>
        </w:rPr>
        <w:t>требуется обновлять периодически, чтобы не пропустить код, код смотреть по номеру СНИЛС</w:t>
      </w:r>
      <w:r>
        <w:rPr/>
        <w:t xml:space="preserve">)  </w:t>
      </w:r>
      <w:hyperlink r:id="rId35">
        <w:r>
          <w:rPr/>
          <w:t>https://esia-portal1.test.gosuslugi.ru/logs/postcodes/</w:t>
        </w:r>
      </w:hyperlink>
      <w:hyperlink r:id="rId36">
        <w:r>
          <w:rPr>
            <w:rStyle w:val="Style11"/>
            <w:color w:val="auto"/>
            <w:u w:val="none"/>
          </w:rPr>
          <w:t xml:space="preserve"> </w:t>
        </w:r>
      </w:hyperlink>
    </w:p>
    <w:p>
      <w:pPr>
        <w:pStyle w:val="13"/>
        <w:numPr>
          <w:ilvl w:val="0"/>
          <w:numId w:val="0"/>
        </w:numPr>
        <w:ind w:left="142" w:hanging="0"/>
        <w:rPr/>
      </w:pPr>
      <w:r>
        <w:rPr/>
        <w:drawing>
          <wp:inline distT="0" distB="0" distL="0" distR="0">
            <wp:extent cx="4396740" cy="2796540"/>
            <wp:effectExtent l="0" t="0" r="0" b="0"/>
            <wp:docPr id="18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/>
      </w:pPr>
      <w:r>
        <w:rPr/>
        <w:t xml:space="preserve"> </w:t>
      </w:r>
      <w:r>
        <w:rPr/>
        <w:t>На сайте Госуслуг вернуться на страницу с данными пользователя</w:t>
      </w:r>
    </w:p>
    <w:p>
      <w:pPr>
        <w:pStyle w:val="13"/>
        <w:numPr>
          <w:ilvl w:val="0"/>
          <w:numId w:val="0"/>
        </w:numPr>
        <w:ind w:left="502" w:hanging="0"/>
        <w:jc w:val="center"/>
        <w:rPr/>
      </w:pPr>
      <w:r>
        <w:rPr/>
        <w:drawing>
          <wp:inline distT="0" distB="0" distL="0" distR="0">
            <wp:extent cx="2933065" cy="2926080"/>
            <wp:effectExtent l="0" t="0" r="0" b="0"/>
            <wp:docPr id="19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/>
      </w:pPr>
      <w:r>
        <w:rPr/>
        <w:t xml:space="preserve"> </w:t>
      </w:r>
      <w:r>
        <w:rPr/>
        <w:t>Ввести код, скопированный на шаге 2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>1</w:t>
      </w:r>
      <w:r>
        <w:rPr/>
        <w:t xml:space="preserve"> в блоке «Введите код подтверждения!» и нажать на кнопку «Подтвердить»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2765425" cy="3299460"/>
            <wp:effectExtent l="0" t="0" r="0" b="0"/>
            <wp:docPr id="20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5"/>
        </w:numPr>
        <w:rPr/>
      </w:pPr>
      <w:r>
        <w:rPr/>
        <w:t xml:space="preserve"> </w:t>
      </w:r>
      <w:r>
        <w:rPr/>
        <w:t xml:space="preserve">После выполнения предыдущего шага УЗ пользователя становится подтвержденной 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3215640" cy="2331085"/>
            <wp:effectExtent l="0" t="0" r="0" b="0"/>
            <wp:docPr id="21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spacing w:lineRule="auto" w:line="276" w:before="0" w:after="200"/>
        <w:ind w:hanging="0"/>
        <w:jc w:val="left"/>
        <w:rPr>
          <w:rFonts w:ascii="Cambria" w:hAnsi="Cambria" w:eastAsia="" w:cs="" w:asciiTheme="majorHAnsi" w:cstheme="majorBidi" w:eastAsiaTheme="majorEastAsia" w:hAnsiTheme="majorHAnsi"/>
          <w:b/>
          <w:b/>
          <w:bCs/>
          <w:color w:val="365F91" w:themeColor="accent1" w:themeShade="bf"/>
          <w:szCs w:val="28"/>
        </w:rPr>
      </w:pPr>
      <w:r>
        <w:rPr>
          <w:rFonts w:eastAsia="" w:cs="" w:cstheme="majorBidi" w:eastAsiaTheme="majorEastAsia" w:ascii="Cambria" w:hAnsi="Cambria"/>
          <w:b/>
          <w:bCs/>
          <w:color w:val="365F91" w:themeColor="accent1" w:themeShade="bf"/>
          <w:szCs w:val="28"/>
        </w:rPr>
      </w:r>
      <w:r>
        <w:br w:type="page"/>
      </w:r>
    </w:p>
    <w:p>
      <w:pPr>
        <w:pStyle w:val="1"/>
        <w:rPr/>
      </w:pPr>
      <w:bookmarkStart w:id="6" w:name="_Toc75771072"/>
      <w:r>
        <w:rPr/>
        <w:t>Регистрация ИП</w:t>
      </w:r>
      <w:bookmarkEnd w:id="6"/>
    </w:p>
    <w:p>
      <w:pPr>
        <w:pStyle w:val="Style20"/>
        <w:rPr/>
      </w:pPr>
      <w:r>
        <w:rPr/>
        <w:t>Регистрация ИП возможна только при подтвержденной УЗ пользователя.</w:t>
      </w:r>
    </w:p>
    <w:p>
      <w:pPr>
        <w:pStyle w:val="Style20"/>
        <w:rPr/>
      </w:pPr>
      <w:r>
        <w:rPr/>
        <w:t xml:space="preserve">Для того, чтобы зарегистрировать ИП необходимо: </w:t>
      </w:r>
    </w:p>
    <w:p>
      <w:pPr>
        <w:pStyle w:val="13"/>
        <w:numPr>
          <w:ilvl w:val="0"/>
          <w:numId w:val="6"/>
        </w:numPr>
        <w:rPr/>
      </w:pPr>
      <w:r>
        <w:rPr/>
        <w:t xml:space="preserve">На ЛК ЕСИА пользователя с подтвержденной УЗ на тестовом стенде </w:t>
      </w:r>
      <w:hyperlink r:id="rId41">
        <w:r>
          <w:rPr/>
          <w:t>https://esia-portal1.test.gosuslugi.ru/</w:t>
        </w:r>
      </w:hyperlink>
      <w:r>
        <w:rPr/>
        <w:t xml:space="preserve"> нажать на кнопку «Добавить организацию»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4775835" cy="2956560"/>
            <wp:effectExtent l="0" t="0" r="0" b="0"/>
            <wp:docPr id="22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rPr/>
      </w:pPr>
      <w:r>
        <w:rPr/>
        <w:t>В открывшемся окне выбрать пункт «Индивидуальный предприниматель»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4762500" cy="1607820"/>
            <wp:effectExtent l="0" t="0" r="0" b="0"/>
            <wp:docPr id="23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jc w:val="left"/>
        <w:rPr/>
      </w:pPr>
      <w:r>
        <w:rPr/>
        <w:t xml:space="preserve">Ввести ОРГНИП (можно взять из </w:t>
      </w:r>
      <w:r>
        <w:rPr/>
        <w:t xml:space="preserve">генератора случайных валидных значений ОГРНИП </w:t>
      </w:r>
      <w:hyperlink r:id="rId44">
        <w:r>
          <w:rPr/>
          <w:t>https://generand.ru/html/ogrnip.html</w:t>
        </w:r>
      </w:hyperlink>
      <w:r>
        <w:rPr/>
        <w:t xml:space="preserve"> </w:t>
      </w:r>
      <w:r>
        <w:rPr/>
        <w:t>) и нажать на кнопку «Продолжить»</w:t>
      </w:r>
    </w:p>
    <w:p>
      <w:pPr>
        <w:pStyle w:val="13"/>
        <w:numPr>
          <w:ilvl w:val="0"/>
          <w:numId w:val="0"/>
        </w:numPr>
        <w:ind w:left="502" w:hanging="360"/>
        <w:jc w:val="center"/>
        <w:rPr/>
      </w:pPr>
      <w:r>
        <w:rPr/>
        <w:drawing>
          <wp:inline distT="0" distB="0" distL="0" distR="0">
            <wp:extent cx="3360420" cy="4323080"/>
            <wp:effectExtent l="0" t="0" r="0" b="0"/>
            <wp:docPr id="24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jc w:val="left"/>
        <w:rPr/>
      </w:pPr>
      <w:r>
        <w:rPr/>
        <w:t>Откроется страница с информацией о том, что идет подтверждение данных</w:t>
      </w:r>
    </w:p>
    <w:p>
      <w:pPr>
        <w:pStyle w:val="13"/>
        <w:numPr>
          <w:ilvl w:val="0"/>
          <w:numId w:val="0"/>
        </w:numPr>
        <w:ind w:left="502" w:hanging="360"/>
        <w:jc w:val="left"/>
        <w:rPr/>
      </w:pPr>
      <w:r>
        <w:rPr/>
        <w:drawing>
          <wp:inline distT="0" distB="0" distL="0" distR="0">
            <wp:extent cx="5940425" cy="2767965"/>
            <wp:effectExtent l="0" t="0" r="0" b="0"/>
            <wp:docPr id="25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6"/>
        </w:numPr>
        <w:jc w:val="left"/>
        <w:rPr/>
      </w:pPr>
      <w:r>
        <w:rPr/>
        <w:t xml:space="preserve">После того, как данные будут подтверждены (через пару минут), </w:t>
      </w:r>
      <w:r>
        <w:rPr/>
        <w:t xml:space="preserve">необходимо будет дать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>согласие</w:t>
      </w:r>
      <w:r>
        <w:rPr/>
        <w:t xml:space="preserve"> Порталу Госуслуг </w:t>
      </w:r>
      <w:r>
        <w:rPr/>
        <w:t xml:space="preserve">с указанием адреса регистрации (адрес можно взять из генератора </w:t>
      </w:r>
      <w:hyperlink r:id="rId47">
        <w:r>
          <w:rPr/>
          <w:t>https://randomdatatools.ru/</w:t>
        </w:r>
      </w:hyperlink>
      <w:r>
        <w:rPr/>
        <w:t xml:space="preserve"> ), и </w:t>
      </w:r>
      <w:r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0255" cy="3746500"/>
            <wp:effectExtent l="0" t="0" r="0" b="0"/>
            <wp:wrapSquare wrapText="largest"/>
            <wp:docPr id="2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</w:t>
      </w:r>
      <w:r>
        <w:rPr/>
        <w:t xml:space="preserve">нформация станет подтвержденной </w:t>
        <w:br/>
      </w:r>
    </w:p>
    <w:p>
      <w:pPr>
        <w:pStyle w:val="13"/>
        <w:numPr>
          <w:ilvl w:val="0"/>
          <w:numId w:val="0"/>
        </w:numPr>
        <w:ind w:left="502" w:hanging="360"/>
        <w:jc w:val="left"/>
        <w:rPr/>
      </w:pPr>
      <w:r>
        <w:rPr/>
        <w:drawing>
          <wp:inline distT="0" distB="0" distL="0" distR="0">
            <wp:extent cx="5940425" cy="2341880"/>
            <wp:effectExtent l="0" t="0" r="0" b="0"/>
            <wp:docPr id="27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200"/>
        <w:ind w:hanging="0"/>
        <w:jc w:val="left"/>
        <w:rPr>
          <w:szCs w:val="28"/>
        </w:rPr>
      </w:pPr>
      <w:r>
        <w:rPr>
          <w:szCs w:val="28"/>
        </w:rPr>
      </w:r>
      <w:r>
        <w:br w:type="page"/>
      </w:r>
    </w:p>
    <w:p>
      <w:pPr>
        <w:pStyle w:val="1"/>
        <w:rPr/>
      </w:pPr>
      <w:bookmarkStart w:id="7" w:name="_Toc75771073"/>
      <w:r>
        <w:rPr/>
        <w:t>Вход на портал по созданным УЗ ФЛ и ИП</w:t>
      </w:r>
      <w:bookmarkEnd w:id="7"/>
    </w:p>
    <w:p>
      <w:pPr>
        <w:pStyle w:val="Style20"/>
        <w:rPr/>
      </w:pPr>
      <w:r>
        <w:rPr/>
        <w:t xml:space="preserve">После создания УЗ ФЛ или ИП будет доступен вход на тестовый портал «Работа России». </w:t>
      </w:r>
    </w:p>
    <w:p>
      <w:pPr>
        <w:pStyle w:val="Style20"/>
        <w:rPr/>
      </w:pPr>
      <w:r>
        <w:rPr/>
        <w:t>При входе требуется ввести логин (</w:t>
      </w:r>
      <w:r>
        <w:rPr>
          <w:lang w:val="en-US"/>
        </w:rPr>
        <w:t>email</w:t>
      </w:r>
      <w:r>
        <w:rPr/>
        <w:t>) и пароль (что ввели при регистрации УЗ) и нажать на кнопку «Войти».</w:t>
      </w:r>
    </w:p>
    <w:p>
      <w:pPr>
        <w:pStyle w:val="Style20"/>
        <w:jc w:val="center"/>
        <w:rPr>
          <w:lang w:val="en-US"/>
        </w:rPr>
      </w:pPr>
      <w:r>
        <w:rPr/>
        <w:drawing>
          <wp:inline distT="0" distB="0" distL="0" distR="0">
            <wp:extent cx="2369820" cy="3747770"/>
            <wp:effectExtent l="0" t="0" r="0" b="0"/>
            <wp:docPr id="28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0"/>
        <w:jc w:val="left"/>
        <w:rPr/>
      </w:pPr>
      <w:r>
        <w:rPr/>
        <w:t>Откроется страница выбора роли пользователя на портале.</w:t>
      </w:r>
    </w:p>
    <w:p>
      <w:pPr>
        <w:pStyle w:val="Style20"/>
        <w:jc w:val="left"/>
        <w:rPr/>
      </w:pPr>
      <w:r>
        <w:rPr/>
        <w:t>Для того чтобы войти как соискатель требуется выбрать «Частное лицо».</w:t>
      </w:r>
    </w:p>
    <w:p>
      <w:pPr>
        <w:pStyle w:val="Style20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1529715</wp:posOffset>
            </wp:positionH>
            <wp:positionV relativeFrom="paragraph">
              <wp:posOffset>635</wp:posOffset>
            </wp:positionV>
            <wp:extent cx="2682240" cy="2005965"/>
            <wp:effectExtent l="0" t="0" r="0" b="0"/>
            <wp:wrapSquare wrapText="bothSides"/>
            <wp:docPr id="29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  <w:t>Для того чтобы войти как ИП требуется выбрать «Индивидуальный предприниматель».</w:t>
      </w:r>
    </w:p>
    <w:p>
      <w:pPr>
        <w:pStyle w:val="Style20"/>
        <w:jc w:val="center"/>
        <w:rPr/>
      </w:pPr>
      <w:r>
        <w:rPr/>
        <w:drawing>
          <wp:inline distT="0" distB="0" distL="0" distR="0">
            <wp:extent cx="2811780" cy="2172335"/>
            <wp:effectExtent l="0" t="0" r="0" b="0"/>
            <wp:docPr id="30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="502" w:hanging="3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"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"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f5c88"/>
    <w:pPr>
      <w:widowControl/>
      <w:suppressAutoHyphens w:val="true"/>
      <w:bidi w:val="0"/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1">
    <w:name w:val="Heading 1"/>
    <w:basedOn w:val="Normal"/>
    <w:next w:val="Normal"/>
    <w:link w:val="12"/>
    <w:uiPriority w:val="9"/>
    <w:qFormat/>
    <w:rsid w:val="00af5c88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Cs w:val="28"/>
    </w:rPr>
  </w:style>
  <w:style w:type="paragraph" w:styleId="2">
    <w:name w:val="Heading 2"/>
    <w:basedOn w:val="Normal"/>
    <w:next w:val="Normal"/>
    <w:link w:val="22"/>
    <w:uiPriority w:val="9"/>
    <w:semiHidden/>
    <w:unhideWhenUsed/>
    <w:qFormat/>
    <w:rsid w:val="00af5c88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2"/>
    <w:uiPriority w:val="9"/>
    <w:semiHidden/>
    <w:unhideWhenUsed/>
    <w:qFormat/>
    <w:rsid w:val="00af5c88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41"/>
    <w:uiPriority w:val="9"/>
    <w:semiHidden/>
    <w:unhideWhenUsed/>
    <w:qFormat/>
    <w:rsid w:val="00af5c88"/>
    <w:pPr>
      <w:keepNext w:val="true"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_Основной с красной строки Знак"/>
    <w:link w:val="a3"/>
    <w:qFormat/>
    <w:rsid w:val="00af5c88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11">
    <w:name w:val="Интернет-ссылка"/>
    <w:uiPriority w:val="99"/>
    <w:rsid w:val="00af5c88"/>
    <w:rPr>
      <w:color w:val="0000FF"/>
      <w:u w:val="single"/>
    </w:rPr>
  </w:style>
  <w:style w:type="character" w:styleId="11" w:customStyle="1">
    <w:name w:val="_Нумерованный 1 Знак1"/>
    <w:link w:val="1"/>
    <w:qFormat/>
    <w:rsid w:val="00af5c88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21" w:customStyle="1">
    <w:name w:val="Заголовок 2 Знак"/>
    <w:basedOn w:val="DefaultParagraphFont"/>
    <w:link w:val="21"/>
    <w:uiPriority w:val="9"/>
    <w:semiHidden/>
    <w:qFormat/>
    <w:rsid w:val="00af5c88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eastAsia="ru-RU"/>
    </w:rPr>
  </w:style>
  <w:style w:type="character" w:styleId="31" w:customStyle="1">
    <w:name w:val="Заголовок 3 Знак"/>
    <w:basedOn w:val="DefaultParagraphFont"/>
    <w:link w:val="31"/>
    <w:uiPriority w:val="9"/>
    <w:semiHidden/>
    <w:qFormat/>
    <w:rsid w:val="00af5c88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8"/>
      <w:szCs w:val="20"/>
      <w:lang w:eastAsia="ru-RU"/>
    </w:rPr>
  </w:style>
  <w:style w:type="character" w:styleId="41" w:customStyle="1">
    <w:name w:val="Заголовок 4 Знак"/>
    <w:basedOn w:val="DefaultParagraphFont"/>
    <w:link w:val="40"/>
    <w:uiPriority w:val="9"/>
    <w:semiHidden/>
    <w:qFormat/>
    <w:rsid w:val="00af5c88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  <w:sz w:val="28"/>
      <w:szCs w:val="20"/>
      <w:lang w:eastAsia="ru-RU"/>
    </w:rPr>
  </w:style>
  <w:style w:type="character" w:styleId="12" w:customStyle="1">
    <w:name w:val="Заголовок 1 Знак"/>
    <w:basedOn w:val="DefaultParagraphFont"/>
    <w:link w:val="11"/>
    <w:uiPriority w:val="9"/>
    <w:qFormat/>
    <w:rsid w:val="00af5c88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eastAsia="ru-RU"/>
    </w:rPr>
  </w:style>
  <w:style w:type="character" w:styleId="Style12" w:customStyle="1">
    <w:name w:val="Текст выноски Знак"/>
    <w:basedOn w:val="DefaultParagraphFont"/>
    <w:link w:val="a7"/>
    <w:uiPriority w:val="99"/>
    <w:semiHidden/>
    <w:qFormat/>
    <w:rsid w:val="00944790"/>
    <w:rPr>
      <w:rFonts w:ascii="Tahoma" w:hAnsi="Tahoma" w:eastAsia="Times New Roman" w:cs="Tahoma"/>
      <w:sz w:val="16"/>
      <w:szCs w:val="16"/>
      <w:lang w:eastAsia="ru-RU"/>
    </w:rPr>
  </w:style>
  <w:style w:type="character" w:styleId="Style13">
    <w:name w:val="Посещённая гиперссылка"/>
    <w:basedOn w:val="DefaultParagraphFont"/>
    <w:uiPriority w:val="99"/>
    <w:semiHidden/>
    <w:unhideWhenUsed/>
    <w:rsid w:val="009921b7"/>
    <w:rPr>
      <w:color w:val="800080" w:themeColor="followedHyperlink"/>
      <w:u w:val="single"/>
    </w:rPr>
  </w:style>
  <w:style w:type="character" w:styleId="Nobr" w:customStyle="1">
    <w:name w:val="nobr"/>
    <w:basedOn w:val="DefaultParagraphFont"/>
    <w:qFormat/>
    <w:rsid w:val="00a77250"/>
    <w:rPr/>
  </w:style>
  <w:style w:type="character" w:styleId="HTML" w:customStyle="1">
    <w:name w:val="Стандартный HTML Знак"/>
    <w:basedOn w:val="DefaultParagraphFont"/>
    <w:link w:val="HTML"/>
    <w:uiPriority w:val="99"/>
    <w:semiHidden/>
    <w:qFormat/>
    <w:rsid w:val="00a77250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yle14">
    <w:name w:val="Ссылка указателя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 w:customStyle="1">
    <w:name w:val="_Основной с красной строки"/>
    <w:basedOn w:val="Normal"/>
    <w:link w:val="a4"/>
    <w:qFormat/>
    <w:rsid w:val="00af5c88"/>
    <w:pPr>
      <w:spacing w:lineRule="auto" w:line="360"/>
    </w:pPr>
    <w:rPr>
      <w:szCs w:val="24"/>
    </w:rPr>
  </w:style>
  <w:style w:type="paragraph" w:styleId="13" w:customStyle="1">
    <w:name w:val="_Нумерованный 1"/>
    <w:basedOn w:val="Style20"/>
    <w:link w:val="110"/>
    <w:qFormat/>
    <w:rsid w:val="00af5c88"/>
    <w:pPr/>
    <w:rPr>
      <w:szCs w:val="28"/>
    </w:rPr>
  </w:style>
  <w:style w:type="paragraph" w:styleId="22" w:customStyle="1">
    <w:name w:val="_Нумерованный 2"/>
    <w:basedOn w:val="Style20"/>
    <w:qFormat/>
    <w:rsid w:val="00af5c88"/>
    <w:pPr>
      <w:tabs>
        <w:tab w:val="clear" w:pos="708"/>
        <w:tab w:val="left" w:pos="360" w:leader="none"/>
      </w:tabs>
      <w:ind w:left="0" w:firstLine="709"/>
    </w:pPr>
    <w:rPr>
      <w:szCs w:val="28"/>
    </w:rPr>
  </w:style>
  <w:style w:type="paragraph" w:styleId="32" w:customStyle="1">
    <w:name w:val="_Нумерованный 3"/>
    <w:basedOn w:val="22"/>
    <w:qFormat/>
    <w:rsid w:val="00af5c88"/>
    <w:pPr/>
    <w:rPr/>
  </w:style>
  <w:style w:type="paragraph" w:styleId="23" w:customStyle="1">
    <w:name w:val="_Заголовок 2"/>
    <w:basedOn w:val="2"/>
    <w:next w:val="Style20"/>
    <w:qFormat/>
    <w:rsid w:val="00af5c88"/>
    <w:pPr>
      <w:tabs>
        <w:tab w:val="clear" w:pos="708"/>
        <w:tab w:val="left" w:pos="360" w:leader="none"/>
      </w:tabs>
      <w:suppressAutoHyphens w:val="true"/>
      <w:spacing w:before="240" w:after="0"/>
      <w:ind w:left="0" w:firstLine="709"/>
      <w:textAlignment w:val="baseline"/>
    </w:pPr>
    <w:rPr>
      <w:rFonts w:ascii="Times New Roman" w:hAnsi="Times New Roman" w:eastAsia="Times New Roman" w:cs="Times New Roman"/>
      <w:iCs/>
      <w:color w:val="auto"/>
      <w:sz w:val="32"/>
      <w:szCs w:val="32"/>
      <w:lang w:eastAsia="x-none"/>
    </w:rPr>
  </w:style>
  <w:style w:type="paragraph" w:styleId="33" w:customStyle="1">
    <w:name w:val="_Заголовок 3"/>
    <w:basedOn w:val="3"/>
    <w:next w:val="Style20"/>
    <w:qFormat/>
    <w:rsid w:val="00af5c88"/>
    <w:pPr>
      <w:tabs>
        <w:tab w:val="clear" w:pos="708"/>
        <w:tab w:val="left" w:pos="360" w:leader="none"/>
      </w:tabs>
      <w:suppressAutoHyphens w:val="true"/>
      <w:spacing w:before="0" w:after="0"/>
      <w:ind w:left="0" w:firstLine="709"/>
      <w:textAlignment w:val="baseline"/>
    </w:pPr>
    <w:rPr>
      <w:rFonts w:ascii="Times New Roman" w:hAnsi="Times New Roman" w:eastAsia="Times New Roman" w:cs="Times New Roman"/>
      <w:color w:val="auto"/>
      <w:szCs w:val="28"/>
    </w:rPr>
  </w:style>
  <w:style w:type="paragraph" w:styleId="42" w:customStyle="1">
    <w:name w:val="_Заголовок 4"/>
    <w:basedOn w:val="4"/>
    <w:qFormat/>
    <w:rsid w:val="00af5c88"/>
    <w:pPr>
      <w:tabs>
        <w:tab w:val="clear" w:pos="708"/>
        <w:tab w:val="left" w:pos="360" w:leader="none"/>
        <w:tab w:val="left" w:pos="993" w:leader="none"/>
      </w:tabs>
      <w:suppressAutoHyphens w:val="true"/>
      <w:spacing w:before="0" w:after="0"/>
      <w:ind w:left="0" w:firstLine="709"/>
      <w:textAlignment w:val="baseline"/>
    </w:pPr>
    <w:rPr>
      <w:rFonts w:ascii="Times New Roman" w:hAnsi="Times New Roman" w:eastAsia="Times New Roman" w:cs="Times New Roman"/>
      <w:i w:val="false"/>
      <w:iCs w:val="false"/>
      <w:color w:val="auto"/>
      <w:szCs w:val="28"/>
    </w:rPr>
  </w:style>
  <w:style w:type="paragraph" w:styleId="14" w:customStyle="1">
    <w:name w:val="_Заголовок 1"/>
    <w:basedOn w:val="1"/>
    <w:next w:val="Style20"/>
    <w:qFormat/>
    <w:rsid w:val="00af5c88"/>
    <w:pPr>
      <w:pageBreakBefore/>
      <w:tabs>
        <w:tab w:val="clear" w:pos="708"/>
        <w:tab w:val="left" w:pos="360" w:leader="none"/>
      </w:tabs>
      <w:suppressAutoHyphens w:val="true"/>
      <w:spacing w:before="0" w:after="0"/>
      <w:ind w:left="0" w:firstLine="709"/>
      <w:textAlignment w:val="baseline"/>
    </w:pPr>
    <w:rPr>
      <w:rFonts w:ascii="Times New Roman" w:hAnsi="Times New Roman" w:eastAsia="Times New Roman" w:cs="Times New Roman"/>
      <w:caps/>
      <w:color w:val="auto"/>
      <w:sz w:val="32"/>
      <w:szCs w:val="32"/>
      <w:lang w:val="x-none" w:eastAsia="x-none"/>
    </w:rPr>
  </w:style>
  <w:style w:type="paragraph" w:styleId="5" w:customStyle="1">
    <w:name w:val="_Заголовок 5"/>
    <w:basedOn w:val="42"/>
    <w:qFormat/>
    <w:rsid w:val="00af5c88"/>
    <w:pPr>
      <w:outlineLvl w:val="4"/>
    </w:pPr>
    <w:rPr/>
  </w:style>
  <w:style w:type="paragraph" w:styleId="TOCHeading">
    <w:name w:val="TOC Heading"/>
    <w:basedOn w:val="1"/>
    <w:next w:val="Normal"/>
    <w:uiPriority w:val="39"/>
    <w:unhideWhenUsed/>
    <w:qFormat/>
    <w:rsid w:val="00944790"/>
    <w:pPr>
      <w:spacing w:lineRule="auto" w:line="276"/>
      <w:ind w:hanging="0"/>
      <w:jc w:val="left"/>
    </w:pPr>
    <w:rPr/>
  </w:style>
  <w:style w:type="paragraph" w:styleId="24">
    <w:name w:val="TOC 2"/>
    <w:basedOn w:val="Normal"/>
    <w:next w:val="Normal"/>
    <w:autoRedefine/>
    <w:uiPriority w:val="39"/>
    <w:unhideWhenUsed/>
    <w:qFormat/>
    <w:rsid w:val="00944790"/>
    <w:pPr>
      <w:spacing w:lineRule="auto" w:line="276" w:before="0" w:after="100"/>
      <w:ind w:left="220" w:hanging="0"/>
      <w:jc w:val="left"/>
    </w:pPr>
    <w:rPr>
      <w:rFonts w:ascii="Calibri" w:hAnsi="Calibri" w:eastAsia="" w:cs="" w:asciiTheme="minorHAnsi" w:cstheme="minorBidi" w:eastAsiaTheme="minorEastAsia" w:hAnsiTheme="minorHAnsi"/>
      <w:sz w:val="22"/>
      <w:szCs w:val="22"/>
    </w:rPr>
  </w:style>
  <w:style w:type="paragraph" w:styleId="15">
    <w:name w:val="TOC 1"/>
    <w:basedOn w:val="Normal"/>
    <w:next w:val="Normal"/>
    <w:autoRedefine/>
    <w:uiPriority w:val="39"/>
    <w:unhideWhenUsed/>
    <w:qFormat/>
    <w:rsid w:val="00944790"/>
    <w:pPr>
      <w:spacing w:lineRule="auto" w:line="276" w:before="0" w:after="100"/>
      <w:ind w:hanging="0"/>
      <w:jc w:val="left"/>
    </w:pPr>
    <w:rPr>
      <w:rFonts w:ascii="Calibri" w:hAnsi="Calibri" w:eastAsia="" w:cs="" w:asciiTheme="minorHAnsi" w:cstheme="minorBidi" w:eastAsiaTheme="minorEastAsia" w:hAnsiTheme="minorHAnsi"/>
      <w:sz w:val="22"/>
      <w:szCs w:val="22"/>
    </w:rPr>
  </w:style>
  <w:style w:type="paragraph" w:styleId="34">
    <w:name w:val="TOC 3"/>
    <w:basedOn w:val="Normal"/>
    <w:next w:val="Normal"/>
    <w:autoRedefine/>
    <w:uiPriority w:val="39"/>
    <w:semiHidden/>
    <w:unhideWhenUsed/>
    <w:qFormat/>
    <w:rsid w:val="00944790"/>
    <w:pPr>
      <w:spacing w:lineRule="auto" w:line="276" w:before="0" w:after="100"/>
      <w:ind w:left="440" w:hanging="0"/>
      <w:jc w:val="left"/>
    </w:pPr>
    <w:rPr>
      <w:rFonts w:ascii="Calibri" w:hAnsi="Calibri" w:eastAsia="" w:cs="" w:asciiTheme="minorHAnsi" w:cstheme="minorBidi" w:eastAsiaTheme="minorEastAsia" w:hAnsiTheme="minorHAnsi"/>
      <w:sz w:val="22"/>
      <w:szCs w:val="22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944790"/>
    <w:pPr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0"/>
    <w:uiPriority w:val="99"/>
    <w:semiHidden/>
    <w:unhideWhenUsed/>
    <w:qFormat/>
    <w:rsid w:val="00a77250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ind w:hanging="0"/>
      <w:jc w:val="left"/>
    </w:pPr>
    <w:rPr>
      <w:rFonts w:ascii="Courier New" w:hAnsi="Courier New" w:cs="Courier New"/>
      <w:sz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94479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vcdev-betalk.test.gosuslugi.ru/settings/account/" TargetMode="External"/><Relationship Id="rId3" Type="http://schemas.openxmlformats.org/officeDocument/2006/relationships/hyperlink" Target="https://esia-portal1.test.gosuslugi.ru/registration/" TargetMode="External"/><Relationship Id="rId4" Type="http://schemas.openxmlformats.org/officeDocument/2006/relationships/hyperlink" Target="https://esia-portal1.test.gosuslugi.ru/registration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oleObject" Target="embeddings/oleObject1.bin"/><Relationship Id="rId8" Type="http://schemas.openxmlformats.org/officeDocument/2006/relationships/image" Target="media/image3.png"/><Relationship Id="rId9" Type="http://schemas.openxmlformats.org/officeDocument/2006/relationships/hyperlink" Target="https://esia-portal1.test.gosuslugi.ru/logs/sms/" TargetMode="External"/><Relationship Id="rId10" Type="http://schemas.openxmlformats.org/officeDocument/2006/relationships/hyperlink" Target="https://online-sms.org/ru" TargetMode="External"/><Relationship Id="rId11" Type="http://schemas.openxmlformats.org/officeDocument/2006/relationships/hyperlink" Target="https://temp-mail.org/ru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s://esia-portal1.test.gosuslugi.ru/logs/sms/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yperlink" Target="https://svcdev-betalk.test.gosuslugi.ru/settings/account/" TargetMode="External"/><Relationship Id="rId20" Type="http://schemas.openxmlformats.org/officeDocument/2006/relationships/image" Target="media/image10.png"/><Relationship Id="rId21" Type="http://schemas.openxmlformats.org/officeDocument/2006/relationships/hyperlink" Target="https://temp-mail.org/ru/" TargetMode="External"/><Relationship Id="rId22" Type="http://schemas.openxmlformats.org/officeDocument/2006/relationships/image" Target="media/image11.png"/><Relationship Id="rId23" Type="http://schemas.openxmlformats.org/officeDocument/2006/relationships/hyperlink" Target="https://esia-portal1.test.gosuslugi.ru/profile/user/personal" TargetMode="External"/><Relationship Id="rId24" Type="http://schemas.openxmlformats.org/officeDocument/2006/relationships/image" Target="media/image12.png"/><Relationship Id="rId25" Type="http://schemas.openxmlformats.org/officeDocument/2006/relationships/hyperlink" Target="https://randomdatatools.ru/" TargetMode="Externa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hyperlink" Target="https://esia-portal1.test.gosuslugi.ru/logs/postcodes/" TargetMode="External"/><Relationship Id="rId32" Type="http://schemas.openxmlformats.org/officeDocument/2006/relationships/hyperlink" Target="" TargetMode="External"/><Relationship Id="rId33" Type="http://schemas.openxmlformats.org/officeDocument/2006/relationships/hyperlink" Target="https://randomdatatools.ru/" TargetMode="External"/><Relationship Id="rId34" Type="http://schemas.openxmlformats.org/officeDocument/2006/relationships/image" Target="media/image18.png"/><Relationship Id="rId35" Type="http://schemas.openxmlformats.org/officeDocument/2006/relationships/hyperlink" Target="https://esia-portal1.test.gosuslugi.ru/logs/postcodes/" TargetMode="External"/><Relationship Id="rId36" Type="http://schemas.openxmlformats.org/officeDocument/2006/relationships/hyperlink" Target="" TargetMode="External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hyperlink" Target="https://esia-portal1.test.gosuslugi.ru/" TargetMode="External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hyperlink" Target="https://generand.ru/html/ogrnip.html" TargetMode="External"/><Relationship Id="rId45" Type="http://schemas.openxmlformats.org/officeDocument/2006/relationships/image" Target="media/image25.png"/><Relationship Id="rId46" Type="http://schemas.openxmlformats.org/officeDocument/2006/relationships/image" Target="media/image26.png"/><Relationship Id="rId47" Type="http://schemas.openxmlformats.org/officeDocument/2006/relationships/hyperlink" Target="https://randomdatatools.ru/" TargetMode="External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numbering" Target="numbering.xml"/><Relationship Id="rId54" Type="http://schemas.openxmlformats.org/officeDocument/2006/relationships/fontTable" Target="fontTable.xml"/><Relationship Id="rId55" Type="http://schemas.openxmlformats.org/officeDocument/2006/relationships/settings" Target="settings.xml"/><Relationship Id="rId56" Type="http://schemas.openxmlformats.org/officeDocument/2006/relationships/theme" Target="theme/theme1.xml"/><Relationship Id="rId5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04617-FD14-476C-9704-F88D9112C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LibreOffice/6.4.2.2$Windows_x86 LibreOffice_project/4e471d8c02c9c90f512f7f9ead8875b57fcb1ec3</Application>
  <Pages>19</Pages>
  <Words>779</Words>
  <Characters>5466</Characters>
  <CharactersWithSpaces>6206</CharactersWithSpaces>
  <Paragraphs>94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2023-09-15T08:30:00Z</dcterms:created>
  <dc:creator>Григорьев Сергей Владимирович</dc:creator>
  <dc:description/>
  <dc:language>ru-RU</dc:language>
  <cp:lastModifiedBy/>
  <dcterms:modified xsi:type="dcterms:W3CDTF">2024-05-16T20:53:02Z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