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Приложение </w:t>
      </w:r>
    </w:p>
    <w:p>
      <w:pPr>
        <w:pStyle w:val="Default"/>
        <w:jc w:val="right"/>
        <w:rPr/>
      </w:pPr>
      <w:r>
        <w:rPr/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Государственная программа Ненецкого автономного округа «Оказание содействия добровольному переселению в Ненецкий автономный округ соотечественников, проживающих за рубежом» (далее – Государственная программа) утверждена постановлением Администрации Ненецкого автономного округа от 02.11.2020 № 280-п.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Постановлением Администрации Ненецкого автономного округа </w:t>
        <w:br/>
        <w:t>от 09.02.2021 № 28-п утвержден Порядок реализации отдельных мероприятий Государственной программы.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Государственной программы запланировано вселение </w:t>
        <w:br/>
        <w:t xml:space="preserve">на территорию Ненецкого автономного </w:t>
      </w:r>
      <w:r>
        <w:rPr>
          <w:sz w:val="26"/>
          <w:szCs w:val="26"/>
          <w:shd w:fill="auto" w:val="clear"/>
        </w:rPr>
        <w:t xml:space="preserve">округа 125 соотечественников, в том числе 70 участников Государственной программы, 55 членов их семей, в том числе </w:t>
        <w:br/>
        <w:t>по годам: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2021 год – 21 участник и 20 членов их семей;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2022 год – 15 участников и 10 членов их семей;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2023 год – 6 участников и 4 члена их семей;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2024 год – 6 участников и 4 члена их семей;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2025 год – 4 участников и 3 члена их семей;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2026 год – 4 участников и 3 члена их семей;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2027 год – 4 участников и 3 члена их семей;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2028 год – 4 участников и 3 члена их семей;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2029 год – 4 участников и 3 члена их семей;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2030 год – 4 участников и 3 члена их семей.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Общий объем финансирования государственной программы, запланированный на 2024 год составил 30 тыс. рублей в том числе: за счет средств окружного бюджета – 9 900 тыс. рублей; за счет средств федерального бюджета – </w:t>
      </w:r>
      <w:bookmarkStart w:id="0" w:name="_GoBack"/>
      <w:bookmarkEnd w:id="0"/>
      <w:r>
        <w:rPr>
          <w:sz w:val="26"/>
          <w:szCs w:val="26"/>
        </w:rPr>
        <w:t>20 100 тыс. рублей.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В 2024 году поступило 7 заявлений на участие в Государственной программе. Одобрено участие – 7 чел. (5 участник</w:t>
      </w:r>
      <w:r>
        <w:rPr>
          <w:sz w:val="26"/>
          <w:szCs w:val="26"/>
          <w:shd w:fill="auto" w:val="clear"/>
        </w:rPr>
        <w:t>ов</w:t>
      </w:r>
      <w:r>
        <w:rPr>
          <w:sz w:val="26"/>
          <w:szCs w:val="26"/>
          <w:shd w:fill="auto" w:val="clear"/>
        </w:rPr>
        <w:t xml:space="preserve"> и 2 члена семьи). </w:t>
      </w:r>
    </w:p>
    <w:p>
      <w:pPr>
        <w:pStyle w:val="Default"/>
        <w:ind w:firstLine="709"/>
        <w:jc w:val="both"/>
        <w:rPr>
          <w:highlight w:val="none"/>
          <w:shd w:fill="auto" w:val="clear"/>
        </w:rPr>
      </w:pPr>
      <w:r>
        <w:rPr>
          <w:sz w:val="26"/>
          <w:szCs w:val="26"/>
          <w:shd w:fill="auto" w:val="clear"/>
        </w:rPr>
        <w:t>Одобрено участие в разрезе стран:</w:t>
      </w:r>
      <w:r>
        <w:rPr>
          <w:bCs/>
          <w:sz w:val="26"/>
          <w:szCs w:val="26"/>
          <w:shd w:fill="auto" w:val="clear"/>
        </w:rPr>
        <w:t xml:space="preserve"> Кыргызстан – 4 чел., Азербайджан – 3 чел.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минимизации возможных рисков при реализации Государственной программы устанавливаются требования к участнику Государственной программы. Для участия в Государственной программе соотечественник должен находиться </w:t>
        <w:br/>
        <w:t xml:space="preserve">в трудоспособном возрасте и достичь 18 лет, обладать дееспособностью </w:t>
        <w:br/>
        <w:t xml:space="preserve">и соответствовать требованиям Государственной программы, а также: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иметь образование, не ниже среднего профессионального (в данном случае не применяются требования к соотечественникам, предусмотренные п. 2, 4);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обучаться на последних курсах в профессиональных образовательных организациях и образовательных организациях высшего образования, расположенных на территории Российской Федерации, в случае отсутствия соответствующего образования (в данном случае не применяются требования </w:t>
        <w:br/>
        <w:t xml:space="preserve">к соотечественникам, предусмотренные п. 1, 3-4);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иметь опыт работы и квалификацию, соответствующие требованиям </w:t>
        <w:br/>
        <w:t>по вакансиям, востребованным на рынке труда на территории планируемого вселения (в данном случае не применяются требования к соотечественникам, предусмотренные п. 2, 4);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осуществлять предпринимательскую деятельность, желательно </w:t>
        <w:br/>
        <w:t>в приоритетных сферах развития малого и среднего предпринимательства, утвержденных нормативными актами в территориях вселения, и иметь опыт предпринимательской деятельности на территории Ненецкого автономного округа не менее 1 года до момента подачи заявления на участие в Государственной программе (в данном случае не применяются требования к соотечественникам, предусмотренные п. 2, 3).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рамках Государственной программы предусмотрены мероприятия: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компенсация расходов по профессиональному обучению (профессиональной подготовке, переподготовке и повышению квалификации) участникам Государственной программы в размере фактически понесенных расходов на оплату обучения по договору с образовательной организацией за весь период обучения, но не более 30 000 рублей, и предоставляется однократно;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предоставление участникам Государственной программы и членам </w:t>
        <w:br/>
        <w:t xml:space="preserve">их семей подъемных выплат в размере одного прожиточного минимума на человека, установленного в Ненецком автономном округе на момент обращения участника Государственной программы;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компенсация расходов участников Государственной программы и членов их семей на медицинское освидетельствование. Предоставляется однократно </w:t>
        <w:br/>
        <w:t xml:space="preserve">в размере фактических понесенных расходов, но не более 4 500 рублей на одного человека;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4) предоставление участнику Государственной программы единовременной компенсационной социальной выплаты к учебному году на каждого ребенка, обучающегося в образовательной организации Ненецкого автономного округа. Предоставляется однократно участнику Государственной программы в размере фактически понесенных расходов, но не более 9 000 рублей на каждого ребенка;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5) оказание финансовой поддержки субъектам малого и среднего предпринимательства, включая создание крестьянских (фермерских) хозяйств </w:t>
        <w:br/>
        <w:t xml:space="preserve">в размере 182 650 рублей. Участник Государственной программы может воспользоваться правом на получение финансовой поддержки однократно.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6) возмещение части затрат на жилищное обустройство участника Государственной программы однократно в размере фактически понесенных расходов, но не более 20 000 рублей;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7) компенсация расходов участникам Государственной программы и членам их семей на признание ученых степеней, ученых званий, образования и (или) квалификации, полученных в иностранном государстве. Компенсация предоставляется однократно в виде единовременной выплаты участнику Государственной программы и членам его семьи в размере фактических понесенных затрат, связанных с уплатой государственной пошлины в соответствии с налоговым законодательством Российской Федерации, но не более 6 500 рублей. 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Департаментом здравоохранения, труда и социальной защиты населения Ненецкого автономного округа совместно с отделом по вопросам миграции УМВД России по Ненецкому автономному округу проводится мониторинг выбытия участников Государственной программы и членов их семей из Ненецкого автономного округа, определенного свидетельством участника Государственной программы.</w:t>
      </w:r>
    </w:p>
    <w:p>
      <w:pPr>
        <w:pStyle w:val="Defaul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Default" w:customStyle="1">
    <w:name w:val="Default"/>
    <w:qFormat/>
    <w:rsid w:val="003d397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Application>LibreOffice/7.6.7.2$Linux_X86_64 LibreOffice_project/60$Build-2</Application>
  <AppVersion>15.0000</AppVersion>
  <DocSecurity>4</DocSecurity>
  <Pages>2</Pages>
  <Words>710</Words>
  <Characters>4902</Characters>
  <CharactersWithSpaces>5630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2024-07-29T08:23:00Z</dcterms:created>
  <dc:creator>Кармужанина Екатерина Васильевна</dc:creator>
  <dc:description/>
  <dc:language>ru-RU</dc:language>
  <cp:lastModifiedBy/>
  <dcterms:modified xsi:type="dcterms:W3CDTF">2025-01-30T15:23:37Z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