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На 31.01.2025 </w:t>
      </w:r>
      <w:r>
        <w:rPr>
          <w:rFonts w:ascii="XO Thames" w:hAnsi="XO Thames"/>
          <w:sz w:val="26"/>
        </w:rPr>
        <w:t xml:space="preserve">с начала года в КУ НАО «Центр занятости населения» (далее – Центр занятости) обратились за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мерами государственной поддержки в сфере занятости населения</w:t>
      </w:r>
      <w:r>
        <w:rPr>
          <w:rFonts w:ascii="XO Thames" w:hAnsi="XO Thames"/>
          <w:sz w:val="26"/>
        </w:rPr>
        <w:t xml:space="preserve"> 94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человека, в том числе за содействием в поиске работы – 77 человек</w:t>
      </w:r>
      <w:r>
        <w:rPr>
          <w:rFonts w:ascii="XO Thames" w:hAnsi="XO Thames"/>
          <w:color w:val="FF0000"/>
          <w:sz w:val="26"/>
        </w:rPr>
        <w:t xml:space="preserve"> </w:t>
      </w:r>
      <w:r>
        <w:rPr>
          <w:rFonts w:ascii="XO Thames" w:hAnsi="XO Thames"/>
          <w:sz w:val="26"/>
        </w:rPr>
        <w:t xml:space="preserve">(77 чел.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незанятые граждане). За аналогичный период прошлого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01.01.2024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31.01.2024 (далее – АППГ) обратились за предоставлением государственных услуг 135 человек, в том числе за содействием в поиске работы – 79 человек (76 чел. </w:t>
      </w:r>
      <w:r>
        <w:rPr>
          <w:rFonts w:ascii="XO Thames" w:hAnsi="XO Thames"/>
          <w:sz w:val="26"/>
        </w:rPr>
        <w:t>–</w:t>
      </w:r>
      <w:r>
        <w:rPr>
          <w:rFonts w:ascii="XO Thames" w:hAnsi="XO Thames"/>
          <w:sz w:val="26"/>
        </w:rPr>
        <w:t xml:space="preserve"> незанятые граждане).</w:t>
      </w:r>
    </w:p>
    <w:p w14:paraId="06000000">
      <w:pPr>
        <w:spacing w:after="0" w:line="240" w:lineRule="auto"/>
        <w:ind w:firstLine="709"/>
        <w:jc w:val="both"/>
        <w:rPr>
          <w:rFonts w:ascii="XO Thames" w:hAnsi="XO Thames"/>
          <w:color w:val="FF0000"/>
          <w:sz w:val="26"/>
        </w:rPr>
      </w:pPr>
      <w:r>
        <w:rPr>
          <w:rFonts w:ascii="XO Thames" w:hAnsi="XO Thames"/>
          <w:sz w:val="26"/>
        </w:rPr>
        <w:t>На 31.01.2025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в Центре занятости численность зарегистрированных безработных граждан составила 144 человек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175 чел.).</w:t>
      </w:r>
    </w:p>
    <w:p w14:paraId="07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>На 31.01.2025 заявленная работодателями потребность в работниках составила</w:t>
      </w:r>
      <w:r>
        <w:rPr>
          <w:rFonts w:ascii="XO Thames" w:hAnsi="XO Thames"/>
          <w:color w:val="000000"/>
          <w:sz w:val="26"/>
        </w:rPr>
        <w:t xml:space="preserve"> 840</w:t>
      </w:r>
      <w:r>
        <w:rPr>
          <w:rFonts w:ascii="XO Thames" w:hAnsi="XO Thames"/>
          <w:sz w:val="26"/>
        </w:rPr>
        <w:t xml:space="preserve"> вакантных должностей (единиц) (на АППГ</w:t>
      </w:r>
      <w:bookmarkStart w:id="1" w:name="_Hlk123204280"/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 xml:space="preserve">– </w:t>
      </w:r>
      <w:bookmarkEnd w:id="1"/>
      <w:r>
        <w:rPr>
          <w:rFonts w:ascii="XO Thames" w:hAnsi="XO Thames"/>
          <w:sz w:val="26"/>
        </w:rPr>
        <w:t>682 вакантных должностей (единиц)</w:t>
      </w:r>
      <w:r>
        <w:rPr>
          <w:rFonts w:ascii="XO Thames" w:hAnsi="XO Thames"/>
          <w:sz w:val="26"/>
        </w:rPr>
        <w:t>)</w:t>
      </w:r>
      <w:r>
        <w:rPr>
          <w:rFonts w:ascii="XO Thames" w:hAnsi="XO Thames"/>
          <w:sz w:val="26"/>
        </w:rPr>
        <w:t>.</w:t>
      </w:r>
    </w:p>
    <w:p w14:paraId="08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С начала 2025 года 14 организаций предоставили сведения о предполагаемом высвобождении 37 работников в связи с сокращением численности или штата сотрудников. Из работников, уволенных в 2024-2025 годах в связи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с высвобождением, в Центр занятости обратилось с начала 2025 года 6 человек, из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 xml:space="preserve">них с </w:t>
      </w:r>
      <w:r>
        <w:rPr>
          <w:rFonts w:ascii="XO Thames" w:hAnsi="XO Thames"/>
          <w:sz w:val="26"/>
        </w:rPr>
        <w:t>0</w:t>
      </w:r>
      <w:r>
        <w:rPr>
          <w:rFonts w:ascii="XO Thames" w:hAnsi="XO Thames"/>
          <w:sz w:val="26"/>
        </w:rPr>
        <w:t>1</w:t>
      </w:r>
      <w:r>
        <w:rPr>
          <w:rFonts w:ascii="XO Thames" w:hAnsi="XO Thames"/>
          <w:sz w:val="26"/>
        </w:rPr>
        <w:t>.01.</w:t>
      </w:r>
      <w:r>
        <w:rPr>
          <w:rFonts w:ascii="XO Thames" w:hAnsi="XO Thames"/>
          <w:sz w:val="26"/>
        </w:rPr>
        <w:t>2025 по 31</w:t>
      </w:r>
      <w:r>
        <w:rPr>
          <w:rFonts w:ascii="XO Thames" w:hAnsi="XO Thames"/>
          <w:sz w:val="26"/>
        </w:rPr>
        <w:t>.01.</w:t>
      </w:r>
      <w:r>
        <w:rPr>
          <w:rFonts w:ascii="XO Thames" w:hAnsi="XO Thames"/>
          <w:sz w:val="26"/>
        </w:rPr>
        <w:t>2025 признано безработными 4 человека</w:t>
      </w:r>
    </w:p>
    <w:p w14:paraId="09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Для сравнения, </w:t>
      </w:r>
      <w:r>
        <w:rPr>
          <w:rFonts w:ascii="XO Thames" w:hAnsi="XO Thames"/>
          <w:sz w:val="26"/>
        </w:rPr>
        <w:t>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t>11</w:t>
      </w:r>
      <w:r>
        <w:rPr>
          <w:rFonts w:ascii="XO Thames" w:hAnsi="XO Thames"/>
          <w:sz w:val="26"/>
        </w:rPr>
        <w:t xml:space="preserve"> организаций предоставили сведения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о предполагаемом высвобождении </w:t>
      </w:r>
      <w:r>
        <w:rPr>
          <w:rFonts w:ascii="XO Thames" w:hAnsi="XO Thames"/>
          <w:sz w:val="26"/>
        </w:rPr>
        <w:t>43</w:t>
      </w:r>
      <w:r>
        <w:rPr>
          <w:rFonts w:ascii="XO Thames" w:hAnsi="XO Thames"/>
          <w:sz w:val="26"/>
        </w:rPr>
        <w:t xml:space="preserve"> работников в связи с сокращением численности или штата сотрудников. Из работников, уволенных в 202</w:t>
      </w:r>
      <w:r>
        <w:rPr>
          <w:rFonts w:ascii="XO Thames" w:hAnsi="XO Thames"/>
          <w:sz w:val="26"/>
        </w:rPr>
        <w:t>3</w:t>
      </w:r>
      <w:r>
        <w:rPr>
          <w:rFonts w:ascii="XO Thames" w:hAnsi="XO Thames"/>
          <w:sz w:val="26"/>
        </w:rPr>
        <w:t>-202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годах в связи с высвобождением обратились в Центр занятости с начала 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года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8</w:t>
      </w:r>
      <w:r>
        <w:rPr>
          <w:rFonts w:ascii="XO Thames" w:hAnsi="XO Thames"/>
          <w:sz w:val="26"/>
        </w:rPr>
        <w:t xml:space="preserve"> человек</w:t>
      </w:r>
      <w:r>
        <w:rPr>
          <w:rFonts w:ascii="XO Thames" w:hAnsi="XO Thames"/>
          <w:sz w:val="26"/>
        </w:rPr>
        <w:t>а</w:t>
      </w:r>
      <w:r>
        <w:rPr>
          <w:rFonts w:ascii="XO Thames" w:hAnsi="XO Thames"/>
          <w:sz w:val="26"/>
        </w:rPr>
        <w:t>, из них с 01.01.202</w:t>
      </w:r>
      <w:r>
        <w:rPr>
          <w:rFonts w:ascii="XO Thames" w:hAnsi="XO Thames"/>
          <w:sz w:val="26"/>
        </w:rPr>
        <w:t xml:space="preserve">4 </w:t>
      </w:r>
      <w:r>
        <w:rPr>
          <w:rFonts w:ascii="XO Thames" w:hAnsi="XO Thames"/>
          <w:sz w:val="26"/>
        </w:rPr>
        <w:t>по 31.</w:t>
      </w:r>
      <w:r>
        <w:rPr>
          <w:rFonts w:ascii="XO Thames" w:hAnsi="XO Thames"/>
          <w:sz w:val="26"/>
        </w:rPr>
        <w:t>01</w:t>
      </w:r>
      <w:r>
        <w:rPr>
          <w:rFonts w:ascii="XO Thames" w:hAnsi="XO Thames"/>
          <w:sz w:val="26"/>
        </w:rPr>
        <w:t>.202</w:t>
      </w:r>
      <w:r>
        <w:rPr>
          <w:rFonts w:ascii="XO Thames" w:hAnsi="XO Thames"/>
          <w:sz w:val="26"/>
        </w:rPr>
        <w:t>4</w:t>
      </w:r>
      <w:r>
        <w:rPr>
          <w:rFonts w:ascii="XO Thames" w:hAnsi="XO Thames"/>
          <w:sz w:val="26"/>
        </w:rPr>
        <w:t xml:space="preserve"> признан</w:t>
      </w:r>
      <w:r>
        <w:rPr>
          <w:rFonts w:ascii="XO Thames" w:hAnsi="XO Thames"/>
          <w:sz w:val="26"/>
        </w:rPr>
        <w:t>ы</w:t>
      </w:r>
      <w:r>
        <w:rPr>
          <w:rFonts w:ascii="XO Thames" w:hAnsi="XO Thames"/>
          <w:sz w:val="26"/>
        </w:rPr>
        <w:t xml:space="preserve"> безработным</w:t>
      </w:r>
      <w:r>
        <w:rPr>
          <w:rFonts w:ascii="XO Thames" w:hAnsi="XO Thames"/>
          <w:sz w:val="26"/>
        </w:rPr>
        <w:t>и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6</w:t>
      </w:r>
      <w:r>
        <w:rPr>
          <w:rFonts w:ascii="XO Thames" w:hAnsi="XO Thames"/>
          <w:sz w:val="26"/>
        </w:rPr>
        <w:t xml:space="preserve"> человек.</w:t>
      </w:r>
    </w:p>
    <w:p w14:paraId="0A000000">
      <w:pPr>
        <w:spacing w:after="113" w:before="113" w:line="240" w:lineRule="auto"/>
        <w:ind w:firstLine="0"/>
        <w:jc w:val="center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Предо</w:t>
      </w:r>
      <w:r>
        <w:rPr>
          <w:rFonts w:ascii="XO Thames" w:hAnsi="XO Thames"/>
          <w:sz w:val="26"/>
        </w:rPr>
        <w:t xml:space="preserve">ставление </w:t>
      </w:r>
      <w:r>
        <w:rPr>
          <w:rFonts w:ascii="XO Thames" w:hAnsi="XO Thames"/>
          <w:b w:val="0"/>
          <w:i w:val="0"/>
          <w:caps w:val="0"/>
          <w:color w:val="000000"/>
          <w:spacing w:val="0"/>
          <w:sz w:val="26"/>
          <w:highlight w:val="white"/>
        </w:rPr>
        <w:t>мер государственной поддержки в сфере занятости населения</w:t>
      </w:r>
    </w:p>
    <w:tbl>
      <w:tblPr>
        <w:tblStyle w:val="Style_2"/>
        <w:tblW w:type="auto" w:w="0"/>
        <w:jc w:val="center"/>
        <w:tblLayout w:type="fixed"/>
      </w:tblPr>
      <w:tblGrid>
        <w:gridCol w:w="5098"/>
        <w:gridCol w:w="2126"/>
        <w:gridCol w:w="2127"/>
      </w:tblGrid>
      <w:tr>
        <w:tc>
          <w:tcPr>
            <w:tcW w:type="dxa" w:w="5098"/>
          </w:tcPr>
          <w:p w14:paraId="0B000000">
            <w:pPr>
              <w:spacing w:after="60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Наименование государственной услуги/мероприятия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01.01.2025 – 31.01.2025, чел.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01.01.2024 – 31.01.2024, чел.</w:t>
            </w:r>
          </w:p>
        </w:tc>
      </w:tr>
      <w:tr>
        <w:tc>
          <w:tcPr>
            <w:tcW w:type="dxa" w:w="5098"/>
          </w:tcPr>
          <w:p w14:paraId="0E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в поиске подходящей работы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77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79</w:t>
            </w:r>
          </w:p>
        </w:tc>
      </w:tr>
      <w:tr>
        <w:trPr>
          <w:trHeight w:hRule="atLeast" w:val="511"/>
        </w:trPr>
        <w:tc>
          <w:tcPr>
            <w:tcW w:type="dxa" w:w="5098"/>
          </w:tcPr>
          <w:p w14:paraId="11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Информация о положении на рынке труда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spacing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77</w:t>
            </w:r>
          </w:p>
          <w:p w14:paraId="13000000">
            <w:pPr>
              <w:spacing w:line="276" w:lineRule="auto"/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гражданам 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79 гражданам</w:t>
            </w:r>
          </w:p>
        </w:tc>
      </w:tr>
      <w:tr>
        <w:tc>
          <w:tcPr>
            <w:tcW w:type="dxa" w:w="5098"/>
          </w:tcPr>
          <w:p w14:paraId="15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Содействие самозанятости безработных граждан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 (0 чел. открыли свое дело)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(0 чел. открыли свое дело)</w:t>
            </w:r>
          </w:p>
        </w:tc>
      </w:tr>
      <w:tr>
        <w:tc>
          <w:tcPr>
            <w:tcW w:type="dxa" w:w="5098"/>
          </w:tcPr>
          <w:p w14:paraId="18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Общественные работы 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</w:tr>
      <w:tr>
        <w:tc>
          <w:tcPr>
            <w:tcW w:type="dxa" w:w="5098"/>
          </w:tcPr>
          <w:p w14:paraId="1B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временных работ безработных граждан, испытывающих трудности в поиске работы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c>
          <w:tcPr>
            <w:tcW w:type="dxa" w:w="5098"/>
          </w:tcPr>
          <w:p w14:paraId="1E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Социальная адаптация на рынке труда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</w:t>
            </w:r>
          </w:p>
        </w:tc>
      </w:tr>
      <w:tr>
        <w:tc>
          <w:tcPr>
            <w:tcW w:type="dxa" w:w="5098"/>
          </w:tcPr>
          <w:p w14:paraId="21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Временное трудоустройство несовершеннолетних граждан в возрасте от 14 до 18 лет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  <w:tr>
        <w:trPr>
          <w:trHeight w:hRule="atLeast" w:val="411"/>
        </w:trPr>
        <w:tc>
          <w:tcPr>
            <w:tcW w:type="dxa" w:w="5098"/>
          </w:tcPr>
          <w:p w14:paraId="24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Профессиональная ориентация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43</w:t>
            </w:r>
          </w:p>
        </w:tc>
      </w:tr>
      <w:tr>
        <w:tc>
          <w:tcPr>
            <w:tcW w:type="dxa" w:w="5098"/>
          </w:tcPr>
          <w:p w14:paraId="27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Психологическая поддержка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</w:t>
            </w:r>
          </w:p>
        </w:tc>
      </w:tr>
      <w:tr>
        <w:trPr>
          <w:trHeight w:hRule="atLeast" w:val="612"/>
        </w:trPr>
        <w:tc>
          <w:tcPr>
            <w:tcW w:type="dxa" w:w="5098"/>
          </w:tcPr>
          <w:p w14:paraId="2A000000">
            <w:pPr>
              <w:spacing w:after="60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Профессиональное обучение и дополнительное образование безработных граждан</w:t>
            </w:r>
          </w:p>
        </w:tc>
        <w:tc>
          <w:tcPr>
            <w:tcW w:type="dxa" w:w="212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0</w:t>
            </w:r>
          </w:p>
        </w:tc>
      </w:tr>
    </w:tbl>
    <w:p w14:paraId="2D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</w:p>
    <w:p w14:paraId="2E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Численность безработных граждан, снятых с регистрационного учёта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 xml:space="preserve">с начала 2025 года составила 21 человек (на АППГ– 78 человека), из них в связи </w:t>
      </w:r>
      <w:r>
        <w:rPr>
          <w:rFonts w:ascii="XO Thames" w:hAnsi="XO Thames"/>
          <w:sz w:val="26"/>
        </w:rPr>
        <w:t>с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трудоу</w:t>
      </w:r>
      <w:r>
        <w:rPr>
          <w:rFonts w:ascii="XO Thames" w:hAnsi="XO Thames"/>
          <w:sz w:val="26"/>
        </w:rPr>
        <w:t xml:space="preserve">стройством 16 человек (на АППГ </w:t>
      </w:r>
      <w:r>
        <w:rPr>
          <w:rFonts w:ascii="XO Thames" w:hAnsi="XO Thames"/>
          <w:sz w:val="26"/>
        </w:rPr>
        <w:t xml:space="preserve">– 27 человек), из них по направлению Центра занятости 3 человек (на АППГ </w:t>
      </w:r>
      <w:r>
        <w:rPr>
          <w:rFonts w:ascii="XO Thames" w:hAnsi="XO Thames"/>
          <w:sz w:val="26"/>
        </w:rPr>
        <w:t xml:space="preserve">– </w:t>
      </w:r>
      <w:r>
        <w:rPr>
          <w:rFonts w:ascii="XO Thames" w:hAnsi="XO Thames"/>
          <w:sz w:val="26"/>
        </w:rPr>
        <w:t>14 человек).</w:t>
      </w:r>
    </w:p>
    <w:p w14:paraId="2F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Уровень зарегистрированной безработицы (отношение численности безработных граждан к численности экономически активного населения)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31.01.2025 составил 0,6 % (на АППГ</w:t>
      </w:r>
      <w:r>
        <w:rPr>
          <w:rFonts w:ascii="XO Thames" w:hAnsi="XO Thames"/>
          <w:sz w:val="26"/>
        </w:rPr>
        <w:t xml:space="preserve"> </w:t>
      </w:r>
      <w:r>
        <w:rPr>
          <w:rFonts w:ascii="XO Thames" w:hAnsi="XO Thames"/>
          <w:sz w:val="26"/>
        </w:rPr>
        <w:t>– 0</w:t>
      </w:r>
      <w:r>
        <w:rPr>
          <w:rFonts w:ascii="XO Thames" w:hAnsi="XO Thames"/>
          <w:sz w:val="26"/>
        </w:rPr>
        <w:t>,8</w:t>
      </w:r>
      <w:r>
        <w:rPr>
          <w:rFonts w:ascii="XO Thames" w:hAnsi="XO Thames"/>
          <w:sz w:val="26"/>
        </w:rPr>
        <w:t xml:space="preserve"> %).</w:t>
      </w:r>
    </w:p>
    <w:p w14:paraId="30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Коэффициент напряжённости на рынке труда (численность незанятых граждан, зарегистрированных в службе занятости в расчёте на одну вакансию) </w:t>
      </w:r>
      <w:r>
        <w:rPr>
          <w:rFonts w:ascii="XO Thames" w:hAnsi="XO Thames"/>
          <w:sz w:val="26"/>
        </w:rPr>
        <w:br/>
      </w:r>
      <w:r>
        <w:rPr>
          <w:rFonts w:ascii="XO Thames" w:hAnsi="XO Thames"/>
          <w:sz w:val="26"/>
        </w:rPr>
        <w:t>на 31.01.2025 составил 0,2 человека на одну вакансию (на АППГ – 0,3 человек на</w:t>
      </w:r>
      <w:r>
        <w:rPr>
          <w:rFonts w:ascii="XO Thames" w:hAnsi="XO Thames"/>
          <w:sz w:val="26"/>
        </w:rPr>
        <w:t> </w:t>
      </w:r>
      <w:r>
        <w:rPr>
          <w:rFonts w:ascii="XO Thames" w:hAnsi="XO Thames"/>
          <w:sz w:val="26"/>
        </w:rPr>
        <w:t>одну вакансию).</w:t>
      </w:r>
    </w:p>
    <w:p w14:paraId="31000000">
      <w:pPr>
        <w:spacing w:after="0" w:line="240" w:lineRule="auto"/>
        <w:ind w:firstLine="709"/>
        <w:jc w:val="both"/>
        <w:rPr>
          <w:rFonts w:ascii="XO Thames" w:hAnsi="XO Thames"/>
          <w:sz w:val="26"/>
        </w:rPr>
      </w:pPr>
      <w:r>
        <w:rPr>
          <w:rFonts w:ascii="XO Thames" w:hAnsi="XO Thames"/>
          <w:sz w:val="26"/>
        </w:rPr>
        <w:t xml:space="preserve"> </w:t>
      </w:r>
    </w:p>
    <w:p w14:paraId="32000000">
      <w:pPr>
        <w:spacing w:after="0" w:line="240" w:lineRule="auto"/>
        <w:ind w:firstLine="4962"/>
        <w:jc w:val="both"/>
        <w:rPr>
          <w:rFonts w:ascii="XO Thames" w:hAnsi="XO Thames"/>
          <w:sz w:val="26"/>
        </w:rPr>
      </w:pPr>
    </w:p>
    <w:p w14:paraId="33000000">
      <w:pPr>
        <w:spacing w:after="0" w:line="240" w:lineRule="auto"/>
        <w:ind w:firstLine="709"/>
        <w:jc w:val="center"/>
        <w:rPr>
          <w:rFonts w:ascii="XO Thames" w:hAnsi="XO Thames"/>
          <w:sz w:val="26"/>
        </w:rPr>
      </w:pPr>
      <w:bookmarkStart w:id="2" w:name="_GoBack"/>
      <w:bookmarkEnd w:id="2"/>
      <w:r>
        <w:rPr>
          <w:rFonts w:ascii="XO Thames" w:hAnsi="XO Thames"/>
          <w:sz w:val="26"/>
        </w:rPr>
        <w:t>__________</w:t>
      </w:r>
    </w:p>
    <w:sectPr>
      <w:headerReference r:id="rId2" w:type="default"/>
      <w:headerReference r:id="rId1" w:type="first"/>
      <w:pgSz w:h="16838" w:orient="portrait" w:w="11906"/>
      <w:pgMar w:bottom="1134" w:footer="708" w:gutter="0" w:header="708" w:left="1701" w:right="850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spacing w:after="0" w:line="240" w:lineRule="auto"/>
      <w:ind w:firstLine="709"/>
      <w:jc w:val="right"/>
      <w:rPr>
        <w:rFonts w:ascii="Times New Roman" w:hAnsi="Times New Roman"/>
        <w:sz w:val="26"/>
      </w:rPr>
    </w:pPr>
    <w:r>
      <w:rPr>
        <w:rFonts w:ascii="Times New Roman" w:hAnsi="Times New Roman"/>
        <w:sz w:val="26"/>
      </w:rPr>
      <w:t>Приложение</w:t>
    </w:r>
  </w:p>
  <w:p w14:paraId="02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PAGE </w:instrText>
    </w:r>
    <w:r>
      <w:rPr>
        <w:rFonts w:ascii="Times New Roman" w:hAnsi="Times New Roman"/>
        <w:sz w:val="18"/>
      </w:rPr>
      <w:fldChar w:fldCharType="separate"/>
    </w:r>
    <w:r>
      <w:rPr>
        <w:rFonts w:ascii="Times New Roman" w:hAnsi="Times New Roman"/>
        <w:sz w:val="18"/>
      </w:rPr>
      <w:t xml:space="preserve"> </w:t>
    </w:r>
    <w:r>
      <w:rPr>
        <w:rFonts w:ascii="Times New Roman" w:hAnsi="Times New Roman"/>
        <w:sz w:val="18"/>
      </w:rPr>
      <w:fldChar w:fldCharType="end"/>
    </w:r>
  </w:p>
  <w:p w14:paraId="04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Normal (Web)"/>
    <w:basedOn w:val="Style_3"/>
    <w:link w:val="Style_5_ch"/>
    <w:pPr>
      <w:spacing w:after="0" w:line="240" w:lineRule="auto"/>
      <w:ind/>
    </w:pPr>
    <w:rPr>
      <w:rFonts w:ascii="Times New Roman" w:hAnsi="Times New Roman"/>
      <w:sz w:val="24"/>
    </w:rPr>
  </w:style>
  <w:style w:styleId="Style_5_ch" w:type="character">
    <w:name w:val="Normal (Web)"/>
    <w:basedOn w:val="Style_3_ch"/>
    <w:link w:val="Style_5"/>
    <w:rPr>
      <w:rFonts w:ascii="Times New Roman" w:hAnsi="Times New Roman"/>
      <w:sz w:val="24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List Paragraph"/>
    <w:basedOn w:val="Style_3"/>
    <w:link w:val="Style_11_ch"/>
    <w:pPr>
      <w:ind w:left="720"/>
      <w:contextualSpacing w:val="1"/>
    </w:pPr>
  </w:style>
  <w:style w:styleId="Style_11_ch" w:type="character">
    <w:name w:val="List Paragraph"/>
    <w:basedOn w:val="Style_3_ch"/>
    <w:link w:val="Style_11"/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12" w:type="paragraph">
    <w:name w:val="toc 3"/>
    <w:next w:val="Style_3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annotation subject"/>
    <w:basedOn w:val="Style_16"/>
    <w:next w:val="Style_16"/>
    <w:link w:val="Style_15_ch"/>
    <w:rPr>
      <w:b w:val="1"/>
    </w:rPr>
  </w:style>
  <w:style w:styleId="Style_15_ch" w:type="character">
    <w:name w:val="annotation subject"/>
    <w:basedOn w:val="Style_16_ch"/>
    <w:link w:val="Style_15"/>
    <w:rPr>
      <w:b w:val="1"/>
    </w:rPr>
  </w:style>
  <w:style w:styleId="Style_17" w:type="paragraph">
    <w:name w:val="Hyperlink"/>
    <w:basedOn w:val="Style_18"/>
    <w:link w:val="Style_17_ch"/>
    <w:rPr>
      <w:color w:val="0000FF"/>
      <w:u w:val="single"/>
    </w:rPr>
  </w:style>
  <w:style w:styleId="Style_17_ch" w:type="character">
    <w:name w:val="Hyperlink"/>
    <w:basedOn w:val="Style_18_ch"/>
    <w:link w:val="Style_17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3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3"/>
    <w:link w:val="Style_23_ch"/>
    <w:pPr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3_ch"/>
    <w:link w:val="Style_23"/>
    <w:rPr>
      <w:rFonts w:ascii="Segoe UI" w:hAnsi="Segoe UI"/>
      <w:sz w:val="18"/>
    </w:rPr>
  </w:style>
  <w:style w:styleId="Style_24" w:type="paragraph">
    <w:name w:val="toc 8"/>
    <w:next w:val="Style_3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3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footer"/>
    <w:basedOn w:val="Style_3"/>
    <w:link w:val="Style_26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6_ch" w:type="character">
    <w:name w:val="footer"/>
    <w:basedOn w:val="Style_3_ch"/>
    <w:link w:val="Style_26"/>
  </w:style>
  <w:style w:styleId="Style_27" w:type="paragraph">
    <w:name w:val="annotation reference"/>
    <w:basedOn w:val="Style_18"/>
    <w:link w:val="Style_27_ch"/>
    <w:rPr>
      <w:sz w:val="16"/>
    </w:rPr>
  </w:style>
  <w:style w:styleId="Style_27_ch" w:type="character">
    <w:name w:val="annotation reference"/>
    <w:basedOn w:val="Style_18_ch"/>
    <w:link w:val="Style_27"/>
    <w:rPr>
      <w:sz w:val="16"/>
    </w:rPr>
  </w:style>
  <w:style w:styleId="Style_28" w:type="paragraph">
    <w:name w:val="Subtitle"/>
    <w:next w:val="Style_3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3"/>
    <w:link w:val="Style_2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3"/>
    <w:link w:val="Style_3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16" w:type="paragraph">
    <w:name w:val="annotation text"/>
    <w:basedOn w:val="Style_3"/>
    <w:link w:val="Style_16_ch"/>
    <w:pPr>
      <w:spacing w:line="240" w:lineRule="auto"/>
      <w:ind/>
    </w:pPr>
    <w:rPr>
      <w:sz w:val="20"/>
    </w:rPr>
  </w:style>
  <w:style w:styleId="Style_16_ch" w:type="character">
    <w:name w:val="annotation text"/>
    <w:basedOn w:val="Style_3_ch"/>
    <w:link w:val="Style_16"/>
    <w:rPr>
      <w:sz w:val="20"/>
    </w:rPr>
  </w:style>
  <w:style w:styleId="Style_31" w:type="paragraph">
    <w:name w:val="heading 2"/>
    <w:next w:val="Style_3"/>
    <w:link w:val="Style_3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2" w:type="table">
    <w:name w:val="Table Grid"/>
    <w:basedOn w:val="Style_32"/>
    <w:pPr>
      <w:spacing w:after="0" w:line="240" w:lineRule="auto"/>
      <w:ind/>
    </w:pPr>
    <w:rPr>
      <w:rFonts w:ascii="Times New Roman" w:hAnsi="Times New Roman"/>
      <w:sz w:val="2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2025-04-14T13:19:13Z</dcterms:modified>
</cp:coreProperties>
</file>