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document.xml" ContentType="application/vnd.openxmlformats-officedocument.wordprocessingml.document.main+xml"/>
  <Override PartName="/word/header13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 w:right="-2"/>
        <w:jc w:val="center"/>
        <w:outlineLvl w:val="0"/>
        <w:rPr>
          <w:sz w:val="26"/>
          <w:szCs w:val="26"/>
        </w:rPr>
      </w:pPr>
      <w:r>
        <w:rPr/>
        <w:drawing>
          <wp:inline distT="0" distB="0" distL="0" distR="0">
            <wp:extent cx="609600" cy="762000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Департамент труда и социальной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защиты населения</w:t>
      </w:r>
    </w:p>
    <w:p>
      <w:pPr>
        <w:pStyle w:val="Normal"/>
        <w:numPr>
          <w:ilvl w:val="0"/>
          <w:numId w:val="0"/>
        </w:numPr>
        <w:ind w:hanging="0" w:left="0" w:right="-2"/>
        <w:jc w:val="center"/>
        <w:outlineLvl w:val="3"/>
        <w:rPr>
          <w:sz w:val="26"/>
          <w:szCs w:val="26"/>
        </w:rPr>
      </w:pPr>
      <w:r>
        <w:rPr>
          <w:b/>
          <w:sz w:val="26"/>
          <w:szCs w:val="26"/>
        </w:rPr>
        <w:t>Ненецкого автономного округа</w:t>
      </w:r>
    </w:p>
    <w:p>
      <w:pPr>
        <w:pStyle w:val="Normal"/>
        <w:numPr>
          <w:ilvl w:val="0"/>
          <w:numId w:val="0"/>
        </w:numPr>
        <w:ind w:hanging="0" w:left="0" w:right="-2"/>
        <w:jc w:val="center"/>
        <w:outlineLvl w:val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hanging="0" w:left="0" w:right="-2"/>
        <w:jc w:val="center"/>
        <w:outlineLvl w:val="3"/>
        <w:rPr>
          <w:sz w:val="26"/>
          <w:szCs w:val="26"/>
        </w:rPr>
      </w:pPr>
      <w:r>
        <w:rPr>
          <w:b/>
          <w:bCs/>
          <w:sz w:val="26"/>
          <w:szCs w:val="26"/>
        </w:rPr>
        <w:t>ПРИКАЗ</w:t>
      </w:r>
    </w:p>
    <w:p>
      <w:pPr>
        <w:pStyle w:val="Normal"/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_____________2026 </w:t>
      </w:r>
      <w:permStart w:id="1916431526" w:edGrp="everyone"/>
      <w:r>
        <w:rPr>
          <w:sz w:val="26"/>
          <w:szCs w:val="26"/>
        </w:rPr>
        <w:t>г. № _______</w:t>
      </w:r>
      <w:permEnd w:id="1916431526"/>
    </w:p>
    <w:p>
      <w:pPr>
        <w:pStyle w:val="Normal"/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г. Нарьян-Мар</w:t>
      </w:r>
    </w:p>
    <w:p>
      <w:pPr>
        <w:pStyle w:val="Normal"/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7400" w:type="dxa"/>
        <w:jc w:val="left"/>
        <w:tblInd w:w="10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7400"/>
      </w:tblGrid>
      <w:tr>
        <w:trPr>
          <w:trHeight w:val="364" w:hRule="atLeast"/>
        </w:trPr>
        <w:tc>
          <w:tcPr>
            <w:tcW w:w="7400" w:type="dxa"/>
            <w:tcBorders/>
          </w:tcPr>
          <w:p>
            <w:pPr>
              <w:pStyle w:val="3"/>
              <w:shd w:val="clear" w:color="auto" w:fill="auto"/>
              <w:spacing w:before="0" w:after="0"/>
              <w:ind w:right="-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утверждении Положения регионального конкурса «Лучший работодатель в сфере занятости насел</w:t>
            </w:r>
            <w:r>
              <w:rPr>
                <w:b/>
                <w:sz w:val="26"/>
                <w:szCs w:val="26"/>
              </w:rPr>
              <w:t>е</w:t>
            </w:r>
            <w:r>
              <w:rPr>
                <w:b/>
                <w:sz w:val="26"/>
                <w:szCs w:val="26"/>
              </w:rPr>
              <w:t>ния»</w:t>
              <w:br/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themeColor="text1" w:val="000000"/>
          <w:sz w:val="26"/>
          <w:szCs w:val="26"/>
          <w:shd w:fill="FFFFFF" w:val="clear"/>
        </w:rPr>
        <w:t>В целях повышения уровня занятости категорий граждан, нуждающихся</w:t>
        <w:br/>
        <w:t xml:space="preserve">в социальной поддержке, сохранения и эффективного использования их трудового потенциала, а также стимулирования работодателей к трудоустройству отдельных категорий граждан </w:t>
      </w:r>
      <w:permStart w:id="190661786" w:edGrp="everyone"/>
      <w:r>
        <w:rPr>
          <w:sz w:val="26"/>
          <w:szCs w:val="26"/>
        </w:rPr>
        <w:t>ПРИКАЗЫВАЮ.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Утвердить Положение о проведении регионального конкурса «Лучший работодатель в сфере занятости населения в Ненецком автономном округе» согласно Приложению.</w:t>
      </w:r>
    </w:p>
    <w:p>
      <w:pPr>
        <w:pStyle w:val="2"/>
        <w:shd w:val="clear" w:color="auto" w:fill="auto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Отделу труда и занятости населения управления труда и социальной защиты Департамента труда и социальной защиты населения Ненецкого автономного округа организовать проведение конкурса «Лучший работодатель в сфере занятости</w:t>
        <w:br/>
        <w:t>населения в Ненецком автономном округе» в соответствии с настоящим приказом.</w:t>
      </w:r>
    </w:p>
    <w:p>
      <w:pPr>
        <w:pStyle w:val="2"/>
        <w:shd w:val="clear" w:color="auto" w:fill="auto"/>
        <w:tabs>
          <w:tab w:val="left" w:pos="709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Казенному учреждению Ненецкого автономного округа «Центр занятости населения» организовать:</w:t>
      </w:r>
    </w:p>
    <w:p>
      <w:pPr>
        <w:pStyle w:val="2"/>
        <w:shd w:val="clear" w:color="auto" w:fill="auto"/>
        <w:tabs>
          <w:tab w:val="left" w:pos="709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информационную кампанию о проведении конкурса;</w:t>
      </w:r>
    </w:p>
    <w:p>
      <w:pPr>
        <w:pStyle w:val="2"/>
        <w:shd w:val="clear" w:color="auto" w:fill="auto"/>
        <w:tabs>
          <w:tab w:val="left" w:pos="709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информирование организаций, осуществляющих деятельность на территории Ненецкого автономного округа, об участии в конкурсе, условиях и сроках</w:t>
        <w:br/>
        <w:t>его проведения.</w:t>
      </w:r>
    </w:p>
    <w:p>
      <w:pPr>
        <w:pStyle w:val="2"/>
        <w:shd w:val="clear" w:color="auto" w:fill="auto"/>
        <w:tabs>
          <w:tab w:val="clear" w:pos="709"/>
          <w:tab w:val="left" w:pos="1040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Настоящий приказ вступает в силу со дня его официального опубликования.</w:t>
      </w:r>
    </w:p>
    <w:p>
      <w:pPr>
        <w:pStyle w:val="2"/>
        <w:shd w:val="clear" w:color="auto" w:fill="auto"/>
        <w:tabs>
          <w:tab w:val="clear" w:pos="709"/>
          <w:tab w:val="left" w:pos="1040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Признать утратившим силу Приказ Департамента здравоохранения, труда</w:t>
        <w:br/>
        <w:t>и социальной защиты населения Ненецкого автономного округа от 18 октября 2024 г. № 46.</w:t>
      </w:r>
    </w:p>
    <w:p>
      <w:pPr>
        <w:pStyle w:val="2"/>
        <w:shd w:val="clear" w:color="auto" w:fill="auto"/>
        <w:tabs>
          <w:tab w:val="clear" w:pos="709"/>
          <w:tab w:val="left" w:pos="1040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"/>
        <w:shd w:val="clear" w:color="auto" w:fill="auto"/>
        <w:tabs>
          <w:tab w:val="clear" w:pos="709"/>
          <w:tab w:val="left" w:pos="1040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"/>
        <w:shd w:val="clear" w:color="auto" w:fill="auto"/>
        <w:tabs>
          <w:tab w:val="clear" w:pos="709"/>
          <w:tab w:val="left" w:pos="1040" w:leader="none"/>
        </w:tabs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664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99"/>
        <w:gridCol w:w="2726"/>
        <w:gridCol w:w="2739"/>
      </w:tblGrid>
      <w:tr>
        <w:trPr>
          <w:trHeight w:val="1638" w:hRule="atLeast"/>
        </w:trPr>
        <w:tc>
          <w:tcPr>
            <w:tcW w:w="4199" w:type="dxa"/>
            <w:tcBorders/>
          </w:tcPr>
          <w:p>
            <w:pPr>
              <w:pStyle w:val="Normal"/>
              <w:ind w:left="-77" w:right="-111"/>
              <w:rPr>
                <w:sz w:val="26"/>
                <w:szCs w:val="26"/>
              </w:rPr>
            </w:pPr>
            <w:permStart w:id="1498688730" w:edGrp="everyone"/>
            <w:r>
              <w:rPr>
                <w:sz w:val="26"/>
                <w:szCs w:val="26"/>
              </w:rPr>
              <w:t>Заместитель губернатора</w:t>
            </w:r>
            <w:permEnd w:id="190661786"/>
            <w:permEnd w:id="1498688730"/>
          </w:p>
          <w:p>
            <w:pPr>
              <w:pStyle w:val="Normal"/>
              <w:ind w:left="-77" w:right="-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Ненецкого автономного округа — руководитель Департамента труда</w:t>
              <w:br/>
              <w:t>и социальной защиты населения</w:t>
            </w:r>
          </w:p>
          <w:p>
            <w:pPr>
              <w:pStyle w:val="Normal"/>
              <w:ind w:left="-77" w:right="-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Ненецкого автономного округа</w:t>
            </w:r>
          </w:p>
        </w:tc>
        <w:tc>
          <w:tcPr>
            <w:tcW w:w="2726" w:type="dxa"/>
            <w:tcBorders/>
            <w:tcMar>
              <w:right w:w="0" w:type="dxa"/>
            </w:tcMar>
            <w:vAlign w:val="center"/>
          </w:tcPr>
          <w:p>
            <w:pPr>
              <w:pStyle w:val="Normal"/>
              <w:ind w:left="-113" w:right="-255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</w:r>
            <w:bookmarkStart w:id="0" w:name="EDSstamp"/>
            <w:bookmarkStart w:id="1" w:name="EDSstamp"/>
            <w:bookmarkEnd w:id="1"/>
          </w:p>
        </w:tc>
        <w:tc>
          <w:tcPr>
            <w:tcW w:w="2739" w:type="dxa"/>
            <w:tcBorders/>
            <w:vAlign w:val="bottom"/>
          </w:tcPr>
          <w:p>
            <w:pPr>
              <w:pStyle w:val="Normal"/>
              <w:ind w:left="-253" w:right="-114"/>
              <w:jc w:val="right"/>
              <w:rPr>
                <w:sz w:val="26"/>
                <w:szCs w:val="26"/>
              </w:rPr>
            </w:pPr>
            <w:permStart w:id="1445477221" w:edGrp="everyone"/>
            <w:r>
              <w:rPr>
                <w:sz w:val="26"/>
                <w:szCs w:val="26"/>
              </w:rPr>
              <w:t>И.В. Буторина</w:t>
            </w:r>
            <w:permEnd w:id="1445477221"/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567" w:gutter="0" w:header="567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left" w:pos="0" w:leader="none"/>
          <w:tab w:val="left" w:pos="709" w:leader="none"/>
          <w:tab w:val="left" w:pos="7620" w:leader="none"/>
        </w:tabs>
        <w:ind w:firstLine="5954"/>
        <w:jc w:val="both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>
      <w:pPr>
        <w:pStyle w:val="Normal"/>
        <w:ind w:left="5954"/>
        <w:rPr>
          <w:sz w:val="26"/>
          <w:szCs w:val="26"/>
        </w:rPr>
      </w:pPr>
      <w:r>
        <w:rPr>
          <w:sz w:val="26"/>
          <w:szCs w:val="26"/>
        </w:rPr>
        <w:t>к приказу Департамента труда</w:t>
        <w:br/>
        <w:t>и социальной защиты населения</w:t>
      </w:r>
    </w:p>
    <w:p>
      <w:pPr>
        <w:pStyle w:val="Normal"/>
        <w:ind w:left="5954"/>
        <w:rPr>
          <w:sz w:val="26"/>
          <w:szCs w:val="26"/>
        </w:rPr>
      </w:pPr>
      <w:r>
        <w:rPr>
          <w:sz w:val="26"/>
          <w:szCs w:val="26"/>
        </w:rPr>
        <w:t>Ненецкого автономного округа</w:t>
      </w:r>
    </w:p>
    <w:p>
      <w:pPr>
        <w:pStyle w:val="Normal"/>
        <w:ind w:left="5954"/>
        <w:rPr>
          <w:sz w:val="26"/>
          <w:szCs w:val="26"/>
        </w:rPr>
      </w:pPr>
      <w:r>
        <w:rPr>
          <w:sz w:val="26"/>
          <w:szCs w:val="26"/>
        </w:rPr>
        <w:t xml:space="preserve">от                № </w:t>
      </w:r>
    </w:p>
    <w:p>
      <w:pPr>
        <w:pStyle w:val="Normal"/>
        <w:ind w:left="5954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themeColor="text1" w:val="000000"/>
          <w:sz w:val="26"/>
          <w:szCs w:val="26"/>
        </w:rPr>
        <w:t>Об утверждении положения</w:t>
        <w:br/>
        <w:t>регионального конкурса</w:t>
        <w:br/>
        <w:t>«Лучший работодатель в сфере занятости населения»</w:t>
      </w:r>
    </w:p>
    <w:p>
      <w:pPr>
        <w:pStyle w:val="3"/>
        <w:shd w:val="clear" w:color="auto" w:fill="auto"/>
        <w:spacing w:lineRule="auto" w:line="240" w:before="0" w:after="0"/>
        <w:rPr/>
      </w:pPr>
      <w:r>
        <w:rPr/>
      </w:r>
    </w:p>
    <w:p>
      <w:pPr>
        <w:pStyle w:val="Normal"/>
        <w:widowControl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регионального конкурса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«Лучший работодатель в сфере занятости </w:t>
      </w:r>
      <w:bookmarkStart w:id="2" w:name="_GoBack_Копия_1"/>
      <w:r>
        <w:rPr>
          <w:b/>
          <w:sz w:val="26"/>
          <w:szCs w:val="26"/>
        </w:rPr>
        <w:t>населения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Ненецком автономном округе»</w:t>
      </w:r>
      <w:bookmarkEnd w:id="2"/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lang w:val="en-US"/>
        </w:rPr>
        <w:t>I</w:t>
      </w:r>
    </w:p>
    <w:p>
      <w:pPr>
        <w:pStyle w:val="ListParagraph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Настоящее Положение определяет порядок организации и проведения</w:t>
        <w:br/>
        <w:t xml:space="preserve">на территории </w:t>
      </w:r>
      <w:r>
        <w:rPr>
          <w:iCs/>
          <w:sz w:val="26"/>
          <w:szCs w:val="26"/>
        </w:rPr>
        <w:t>Ненецкого автономного округа</w:t>
      </w:r>
      <w:r>
        <w:rPr>
          <w:sz w:val="26"/>
          <w:szCs w:val="26"/>
        </w:rPr>
        <w:t xml:space="preserve"> конкурса «Лучший работодатель</w:t>
        <w:br/>
        <w:t>в сфере занятости населения в Ненецком автономном округе» (далее – Положение, конкурс).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Конкурс проводится среди юридических лиц независимо</w:t>
        <w:br/>
        <w:t>от их организационно-правовых форм собственности, а также индивидуальных предпринимателей (далее – работодатели), осуществляющих свою деятельность</w:t>
        <w:br/>
        <w:t>на территории Ненецкого автономного округа.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Основными условиями участия в конкурсе является положительный опыт приема на работу граждан с инвалидностью (далее – инвалиды), </w:t>
      </w:r>
      <w:r>
        <w:rPr>
          <w:color w:val="000000"/>
          <w:sz w:val="26"/>
          <w:szCs w:val="26"/>
        </w:rPr>
        <w:t>несовершеннолетних граждан в возрасте от 14 до 18 лет в свободное от учёбы время</w:t>
      </w:r>
      <w:r>
        <w:rPr>
          <w:sz w:val="26"/>
          <w:szCs w:val="26"/>
        </w:rPr>
        <w:t>, участников</w:t>
        <w:br/>
        <w:t>и ветеранов специальной военной операции (далее – участники СВО).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lang w:val="en-US"/>
        </w:rPr>
        <w:t>II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Цель и задачи конкурса</w:t>
      </w:r>
    </w:p>
    <w:p>
      <w:pPr>
        <w:pStyle w:val="ListParagraph"/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 Конкурс проводится в целях укрепления и развития социального партнерства, повышения эффективности мероприятий в сфере содействия занятости населения в </w:t>
      </w:r>
      <w:r>
        <w:rPr>
          <w:iCs/>
          <w:sz w:val="26"/>
          <w:szCs w:val="26"/>
        </w:rPr>
        <w:t>Ненецком автономном округе</w:t>
      </w:r>
      <w:r>
        <w:rPr>
          <w:sz w:val="26"/>
          <w:szCs w:val="26"/>
        </w:rPr>
        <w:t>, а также тиражирования лучших практик.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Основными задачами конкурса являются: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1) стимулирование работодателей к трудоустройству: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инвалидов;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участников СВО;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несовершеннолетних граждан в возрасте от 14 до 18 лет;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2) совершенствование сотрудничества органов службы занятости населения</w:t>
        <w:br/>
        <w:t>с работодателями по вопросам обеспечения кадровой потребности, за счет приема</w:t>
        <w:br/>
        <w:t>на работу отдельных категорий граждан;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3) адаптация несовершеннолетних граждан к условиям функционирования рынка труда, получение ими навыков трудовой деятельности;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4) создание условий, способствующих повышению конкурентоспособности работников на рынке труда отдельных категорий граждан, сохранению</w:t>
        <w:br/>
        <w:t>и эффективному использованию их трудового потенциала;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5) обмен существующим опытом приема на работу отдельных категорий граждан.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Основными принципами проведения конкурса являются гласность, открытость, прозрачность его проведения, обеспечение равных возможностей участия в нем.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lang w:val="en-US"/>
        </w:rPr>
        <w:t>III</w:t>
      </w:r>
    </w:p>
    <w:p>
      <w:pPr>
        <w:pStyle w:val="ListParagraph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Номинации конкурса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Конкурс проводится по следующим номинациям: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«Инклюзия и равные возможности» – для работодателей, принимающих</w:t>
        <w:br/>
        <w:t>на работу инвалидов;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«Фундамент будущего» – для работодателей, принимающих на работу несовершеннолетних граждан;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«Вторая карьера» – для работодателей, принимающих на работу участников</w:t>
        <w:br/>
        <w:t>и ветеранов Специальной военной операции;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8. Количество призовых мест и победителей в каждой номинации составляет</w:t>
        <w:br/>
        <w:t>не более одного победителя и двух призеров в каждой номинации конкурса.</w:t>
      </w:r>
    </w:p>
    <w:p>
      <w:pPr>
        <w:pStyle w:val="ListParagraph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lang w:val="en-US"/>
        </w:rPr>
        <w:t>IV</w:t>
      </w:r>
    </w:p>
    <w:p>
      <w:pPr>
        <w:pStyle w:val="ListParagraph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Комиссия конкурса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 Организатором конкурса является Департамент труда и социальной защиты населения Ненецкого автономного округа (далее – Департамент), казенное учреждение Ненецкого автономного округа «Центр занятости населения».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 Для организации и проведения конкурса в Департаменте создается Комиссия по организации и проведению конкурса (далее – Комиссия).</w:t>
        <w:br/>
        <w:t>Состав Комиссии утверждается распоряжением Департамента.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 Комиссия формируется в составе председателя, заместителя председателя, секретаря и членов Комиссии.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 Председатель Комиссии руководит деятельностью Комиссии. В случае отсутствия председателя Комиссии его обязанности исполняет заместитель председателя Комиссии.</w:t>
      </w:r>
    </w:p>
    <w:p>
      <w:pPr>
        <w:pStyle w:val="1"/>
        <w:spacing w:lineRule="auto" w:line="240"/>
        <w:ind w:firstLine="709"/>
        <w:jc w:val="both"/>
        <w:rPr/>
      </w:pPr>
      <w:r>
        <w:rPr>
          <w:color w:val="000000"/>
        </w:rPr>
        <w:t>13. Секретарь Комиссии организует проведение заседания Комиссии, формирует повестку заседания, информирует членов Комиссии об очередном заседании, а также ведет и оформляет протокол заседания. В случае отсутствия секретаря Комиссии его обязанности возлагаются на одного из членов Комиссии.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 Решение Комиссии считается правомочным, если в заседании приняли участие не менее половины членов Комиссии.</w:t>
      </w:r>
    </w:p>
    <w:p>
      <w:pPr>
        <w:pStyle w:val="ListParagraph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lang w:val="en-US"/>
        </w:rPr>
        <w:t>V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организации и проведения конкурса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15. В срок с 06 июля по 11 сентября 2026 г. работодатели, принявшие решение об участии в конкурсе, представляют в адрес Департамента (166000 </w:t>
      </w:r>
      <w:r>
        <w:rPr>
          <w:iCs/>
          <w:sz w:val="26"/>
          <w:szCs w:val="26"/>
        </w:rPr>
        <w:t>Ненецкий АО,</w:t>
        <w:br/>
        <w:t>г. Нарьян-Мар, ул. Смидовича, д.25)</w:t>
      </w:r>
      <w:r>
        <w:rPr>
          <w:sz w:val="26"/>
          <w:szCs w:val="26"/>
        </w:rPr>
        <w:t xml:space="preserve"> либо на электронную почту (</w:t>
      </w:r>
      <w:r>
        <w:rPr>
          <w:color w:themeColor="text1" w:val="000000"/>
          <w:sz w:val="26"/>
          <w:szCs w:val="26"/>
          <w:lang w:val="en-US"/>
        </w:rPr>
        <w:t>dtiszn</w:t>
      </w:r>
      <w:r>
        <w:rPr>
          <w:color w:themeColor="text1" w:val="000000"/>
          <w:sz w:val="26"/>
          <w:szCs w:val="26"/>
        </w:rPr>
        <w:t>@</w:t>
      </w:r>
      <w:r>
        <w:rPr>
          <w:color w:themeColor="text1" w:val="000000"/>
          <w:sz w:val="26"/>
          <w:szCs w:val="26"/>
          <w:lang w:val="en-US"/>
        </w:rPr>
        <w:t>adm</w:t>
      </w:r>
      <w:r>
        <w:rPr>
          <w:color w:themeColor="text1" w:val="000000"/>
          <w:sz w:val="26"/>
          <w:szCs w:val="26"/>
        </w:rPr>
        <w:t>-</w:t>
      </w:r>
      <w:r>
        <w:rPr>
          <w:color w:themeColor="text1" w:val="000000"/>
          <w:sz w:val="26"/>
          <w:szCs w:val="26"/>
          <w:lang w:val="en-US"/>
        </w:rPr>
        <w:t>nao</w:t>
      </w:r>
      <w:r>
        <w:rPr>
          <w:color w:themeColor="text1" w:val="000000"/>
          <w:sz w:val="26"/>
          <w:szCs w:val="26"/>
        </w:rPr>
        <w:t>.</w:t>
      </w:r>
      <w:r>
        <w:rPr>
          <w:color w:themeColor="text1" w:val="000000"/>
          <w:sz w:val="26"/>
          <w:szCs w:val="26"/>
          <w:lang w:val="en-US"/>
        </w:rPr>
        <w:t>ru)</w:t>
      </w:r>
      <w:r>
        <w:rPr>
          <w:color w:themeColor="text1" w:val="000000"/>
          <w:sz w:val="26"/>
          <w:szCs w:val="26"/>
        </w:rPr>
        <w:t xml:space="preserve">, </w:t>
      </w:r>
      <w:r>
        <w:rPr>
          <w:sz w:val="26"/>
          <w:szCs w:val="26"/>
        </w:rPr>
        <w:t>следующие документы:</w:t>
      </w:r>
    </w:p>
    <w:p>
      <w:pPr>
        <w:pStyle w:val="ListParagraph"/>
        <w:tabs>
          <w:tab w:val="clear" w:pos="709"/>
          <w:tab w:val="left" w:pos="993" w:leader="none"/>
        </w:tabs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заявку для участия в конкурсе согласно Приложению 1 к настоящему Положению;</w:t>
      </w:r>
    </w:p>
    <w:p>
      <w:pPr>
        <w:pStyle w:val="ListParagraph"/>
        <w:tabs>
          <w:tab w:val="clear" w:pos="709"/>
          <w:tab w:val="left" w:pos="993" w:leader="none"/>
        </w:tabs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анкету участника конкурса согласно Приложениям 2, 3, 4 (в зависимости</w:t>
        <w:br/>
        <w:t>от номинации) к настоящему Положению;</w:t>
      </w:r>
    </w:p>
    <w:p>
      <w:pPr>
        <w:pStyle w:val="ListParagraph"/>
        <w:tabs>
          <w:tab w:val="clear" w:pos="709"/>
          <w:tab w:val="left" w:pos="993" w:leader="none"/>
        </w:tabs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фотопрезентацию деятельности по выбранной номинации, оформленную согласно приложению № 5 к Положению.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Заявки участников конкурса группируются по номинациям.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Работодатель вправе подать заявку на участие в конкурсе по одной, нескольким или всем номинациям. В случае участия работодателя в конкурсе по нескольким</w:t>
        <w:br/>
        <w:t>или всем номинациям заявки подаются по каждой номинации отдельно.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представления недостоверной информации, неполного или неправильного оформления конкурсных материалов, нарушение сроков предоставления, заявка участника отклоняется.</w:t>
      </w:r>
    </w:p>
    <w:p>
      <w:pPr>
        <w:pStyle w:val="Normal"/>
        <w:ind w:firstLine="709"/>
        <w:jc w:val="both"/>
        <w:rPr/>
      </w:pPr>
      <w:r>
        <w:rPr>
          <w:color w:val="000000"/>
          <w:sz w:val="26"/>
          <w:szCs w:val="26"/>
        </w:rPr>
        <w:t>По окончанию приема заявок Департамент формирует итоговый список участников и размещает его на интерактивном портале Департамента</w:t>
        <w:br/>
        <w:t xml:space="preserve">в информационно-коммуникационной сети «Интернет» по адресу: </w:t>
      </w:r>
      <w:hyperlink r:id="rId4">
        <w:r>
          <w:rPr>
            <w:rStyle w:val="Hyperlink"/>
            <w:color w:val="000000"/>
            <w:sz w:val="26"/>
            <w:szCs w:val="26"/>
            <w:u w:val="none"/>
            <w:shd w:fill="auto" w:val="clear"/>
            <w:lang w:val="en-US"/>
          </w:rPr>
          <w:t>dtiszn@adm-nao.ru</w:t>
        </w:r>
      </w:hyperlink>
      <w:r>
        <w:rPr>
          <w:rStyle w:val="Hyperlink"/>
          <w:color w:val="000000"/>
          <w:sz w:val="26"/>
          <w:szCs w:val="26"/>
          <w:u w:val="none"/>
          <w:shd w:fill="auto" w:val="clear"/>
          <w:lang w:val="en-US"/>
        </w:rPr>
        <w:t>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 Конкурс состоит из двух этапов: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первый этап — Комиссия рассматривает представленные работодателями материалы и осуществляет предварительный отбор участников для прохождения</w:t>
        <w:br/>
        <w:t>во второй этап;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второй этап — оценка фотопрезентаций и сопроводительных документов.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17. Подведение итогов конкурса осуществляется по количеству выполненных показателей, характеризующих работу работодателя и условий, предъявляемых</w:t>
        <w:br/>
        <w:t>к участникам. По каждому показателю участникам конкурса выставляются оценки</w:t>
        <w:br/>
        <w:t>в виде баллов согласно Приложению 5 к настоящему Положению.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lang w:val="en-US"/>
        </w:rPr>
        <w:t>VI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Подведение итогов конкурса</w:t>
      </w:r>
    </w:p>
    <w:p>
      <w:pPr>
        <w:pStyle w:val="ListParagraph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 Итоговые оценки участников конкурса определяются Комиссией путем суммирования баллов, выставленных по каждому показателю согласно приложению № 7 к Положению, с учетом фотопрезентации, предоставленной работодателем</w:t>
        <w:br/>
        <w:t>о проводимой работе по трудоустройству инвалидов, несовершеннолетних граждан, участников СВО и граждан, освободившихся из мест лишения свободы.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 Победителем конкурса считается участник, набравший наибольшее количество баллов. При равном количестве полученных баллов в одной номинации</w:t>
        <w:br/>
        <w:t>у нескольких участников места распределяются на основании решения председателя Комиссии, который имеет право решающего голоса.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 Итоги конкурса оформляются протоколом, который утверждается председателем Комиссии и подписывается секретарем и членами Комиссии.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 Призеры конкурса награждаются дипломами, которые вручаются</w:t>
        <w:br/>
        <w:t>на мероприятии по подведению итогов конкурса. Победители конкурса награждаются специальными наградами, устанавливаемыми Комиссией.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701" w:right="566" w:gutter="0" w:header="708" w:top="1134" w:footer="0" w:bottom="851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ind w:firstLine="709"/>
        <w:jc w:val="both"/>
        <w:rPr>
          <w:rStyle w:val="Hyperlink"/>
          <w:color w:themeColor="text1" w:val="000000"/>
          <w:sz w:val="26"/>
          <w:szCs w:val="26"/>
          <w:u w:val="none"/>
        </w:rPr>
      </w:pPr>
      <w:r>
        <w:rPr>
          <w:sz w:val="26"/>
          <w:szCs w:val="26"/>
        </w:rPr>
        <w:t>22. Итоги конкурса освещаются на интерактивном портале Департамента труда и социальной защиты населения Ненецкого автономного округа в информационно-коммуникационной сети «Интернет» по адресу: dtiszn@adm-nao.ru</w:t>
      </w:r>
      <w:r>
        <w:rPr>
          <w:color w:themeColor="text1" w:val="000000"/>
          <w:sz w:val="26"/>
          <w:szCs w:val="26"/>
        </w:rPr>
        <w:t xml:space="preserve"> </w:t>
      </w:r>
      <w:r>
        <w:rPr>
          <w:rStyle w:val="Hyperlink"/>
          <w:color w:themeColor="text1" w:val="000000"/>
          <w:sz w:val="26"/>
          <w:szCs w:val="26"/>
          <w:u w:val="none"/>
        </w:rPr>
        <w:t>после проведения торжественного мероприятия награждения победителей и участников конкурса</w:t>
      </w:r>
      <w:r>
        <w:rPr>
          <w:rStyle w:val="Hyperlink"/>
          <w:sz w:val="26"/>
          <w:szCs w:val="26"/>
          <w:u w:val="none"/>
        </w:rPr>
        <w:t>.</w:t>
      </w:r>
    </w:p>
    <w:p>
      <w:pPr>
        <w:pStyle w:val="Normal"/>
        <w:widowControl w:val="false"/>
        <w:numPr>
          <w:ilvl w:val="0"/>
          <w:numId w:val="0"/>
        </w:numPr>
        <w:ind w:hanging="0" w:left="5387"/>
        <w:outlineLvl w:val="1"/>
        <w:rPr>
          <w:rFonts w:eastAsia="Arial Unicode MS"/>
          <w:color w:val="000000"/>
          <w:sz w:val="26"/>
          <w:szCs w:val="26"/>
          <w:lang w:bidi="ru-RU"/>
        </w:rPr>
      </w:pPr>
      <w:r>
        <w:rPr>
          <w:rStyle w:val="Hyperlink"/>
          <w:rFonts w:eastAsia="Arial Unicode MS"/>
          <w:color w:themeColor="text1" w:val="000000"/>
          <w:sz w:val="26"/>
          <w:szCs w:val="26"/>
          <w:u w:val="none"/>
          <w:lang w:bidi="ru-RU"/>
        </w:rPr>
        <w:t>Приложение 1</w:t>
      </w:r>
    </w:p>
    <w:p>
      <w:pPr>
        <w:pStyle w:val="Normal"/>
        <w:widowControl w:val="false"/>
        <w:ind w:left="5387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 Положению о региональном конкурсе «Лучший работодатель </w:t>
        <w:br/>
        <w:t>в сфере занятости населения Ненецкого автономного округа</w:t>
      </w:r>
    </w:p>
    <w:p>
      <w:pPr>
        <w:pStyle w:val="Normal"/>
        <w:widowControl w:val="false"/>
        <w:ind w:left="5387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p>
      <w:pPr>
        <w:pStyle w:val="Normal"/>
        <w:widowControl w:val="false"/>
        <w:ind w:left="5387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p>
      <w:pPr>
        <w:pStyle w:val="Normal"/>
        <w:widowControl w:val="false"/>
        <w:ind w:left="5387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p>
      <w:pPr>
        <w:pStyle w:val="Normal"/>
        <w:ind w:left="5387"/>
        <w:rPr>
          <w:sz w:val="26"/>
          <w:szCs w:val="26"/>
        </w:rPr>
      </w:pPr>
      <w:r>
        <w:rPr>
          <w:color w:val="000000"/>
          <w:sz w:val="26"/>
          <w:szCs w:val="26"/>
        </w:rPr>
        <w:t>в Департамент труда и социальной защиты населения</w:t>
        <w:br/>
        <w:t>Ненецкого автономного округа</w:t>
      </w:r>
    </w:p>
    <w:p>
      <w:pPr>
        <w:pStyle w:val="Normal"/>
        <w:ind w:left="53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______________________________</w:t>
      </w:r>
    </w:p>
    <w:p>
      <w:pPr>
        <w:pStyle w:val="Normal"/>
        <w:ind w:left="5387" w:right="28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______________________________</w:t>
      </w:r>
    </w:p>
    <w:p>
      <w:pPr>
        <w:pStyle w:val="Normal"/>
        <w:ind w:left="53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(полное наименование работодателя)</w:t>
      </w:r>
    </w:p>
    <w:p>
      <w:pPr>
        <w:pStyle w:val="Normal"/>
        <w:ind w:left="482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ИНН ____________________________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Заявка 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участие регионального конкурса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«Лучший работодатель в сфере занятости населения в Ненецком автономном округе»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</w:t>
      </w:r>
    </w:p>
    <w:p>
      <w:pPr>
        <w:pStyle w:val="Normal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(полное наименование работодателя)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</w:t>
      </w:r>
    </w:p>
    <w:p>
      <w:pPr>
        <w:pStyle w:val="Normal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(телефон, адрес электронной почты, юридический адрес)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>
      <w:pPr>
        <w:pStyle w:val="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Заявляет о своем намерении принять участие в региональном конкурсе «Лучший работодатель в сфере занятости населения в Ненецком автономном округе» по следующей номинации: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</w:t>
      </w:r>
    </w:p>
    <w:p>
      <w:pPr>
        <w:pStyle w:val="Normal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(наименование номинации) 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Положением о региональном конкурсе «Лучший работодатель в сфере занятости населения в Ненецком автономном округе ознакомлен.</w:t>
      </w:r>
    </w:p>
    <w:p>
      <w:pPr>
        <w:pStyle w:val="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использование информации, содержащейся в документах, представленных на конкурс, в средствах массовой информации согласен.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>
      <w:pPr>
        <w:pStyle w:val="Normal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Приложение: </w:t>
      </w:r>
    </w:p>
    <w:p>
      <w:pPr>
        <w:pStyle w:val="Normal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анкета участника конкурса с приложениями на ___ л. в ___ экз.;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предприятия, </w:t>
        <w:br/>
        <w:t>организации, филиала (представительства), </w:t>
        <w:br/>
        <w:t>индивидуальный предприниматель                    ______________________ / Ф.И.О./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                                                                                       </w:t>
      </w:r>
      <w:r>
        <w:rPr>
          <w:color w:val="000000"/>
          <w:sz w:val="26"/>
          <w:szCs w:val="26"/>
        </w:rPr>
        <w:t>(подпись)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М.П. 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>(при наличии)</w:t>
      </w:r>
      <w:r>
        <w:rPr>
          <w:color w:val="000000"/>
          <w:sz w:val="26"/>
          <w:szCs w:val="26"/>
        </w:rPr>
        <w:t xml:space="preserve">                                                         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701" w:right="566" w:gutter="0" w:header="708" w:top="1134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«_____» __________________ 2026 года</w:t>
      </w:r>
    </w:p>
    <w:p>
      <w:pPr>
        <w:pStyle w:val="Normal"/>
        <w:widowControl w:val="false"/>
        <w:numPr>
          <w:ilvl w:val="0"/>
          <w:numId w:val="0"/>
        </w:numPr>
        <w:ind w:hanging="0" w:left="5529"/>
        <w:outlineLvl w:val="1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Приложение 2</w:t>
      </w:r>
    </w:p>
    <w:p>
      <w:pPr>
        <w:pStyle w:val="Normal"/>
        <w:widowControl w:val="false"/>
        <w:ind w:left="5529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 Положению о региональном конкурсе «Лучший работодатель </w:t>
        <w:br/>
        <w:t xml:space="preserve">в сфере занятости населения </w:t>
      </w:r>
      <w:r>
        <w:rPr>
          <w:color w:val="000000"/>
          <w:sz w:val="26"/>
          <w:szCs w:val="26"/>
        </w:rPr>
        <w:t>Ненецкого автономного округа</w:t>
      </w:r>
      <w:r>
        <w:rPr>
          <w:rFonts w:eastAsia="Arial Unicode MS"/>
          <w:color w:val="000000"/>
          <w:sz w:val="26"/>
          <w:szCs w:val="26"/>
          <w:lang w:bidi="ru-RU"/>
        </w:rPr>
        <w:t>»</w:t>
      </w:r>
    </w:p>
    <w:p>
      <w:pPr>
        <w:pStyle w:val="Normal"/>
        <w:widowControl w:val="false"/>
        <w:jc w:val="center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p>
      <w:pPr>
        <w:pStyle w:val="Normal"/>
        <w:widowControl w:val="false"/>
        <w:jc w:val="center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p>
      <w:pPr>
        <w:pStyle w:val="Normal"/>
        <w:widowControl w:val="false"/>
        <w:jc w:val="center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p>
      <w:pPr>
        <w:pStyle w:val="Normal"/>
        <w:widowControl w:val="false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rFonts w:eastAsia="Arial Unicode MS"/>
          <w:b/>
          <w:color w:val="000000"/>
          <w:sz w:val="26"/>
          <w:szCs w:val="26"/>
          <w:lang w:bidi="ru-RU"/>
        </w:rPr>
        <w:t>Анкета</w:t>
      </w:r>
    </w:p>
    <w:p>
      <w:pPr>
        <w:pStyle w:val="Normal"/>
        <w:widowControl w:val="false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rFonts w:eastAsia="Arial Unicode MS"/>
          <w:b/>
          <w:color w:val="000000"/>
          <w:sz w:val="26"/>
          <w:szCs w:val="26"/>
          <w:lang w:bidi="ru-RU"/>
        </w:rPr>
        <w:t>участника регионального конкурса</w:t>
      </w:r>
    </w:p>
    <w:p>
      <w:pPr>
        <w:pStyle w:val="Normal"/>
        <w:widowControl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«Лучший работодатель в сфере занятости населения </w:t>
        <w:br/>
        <w:t xml:space="preserve">в </w:t>
      </w:r>
      <w:r>
        <w:rPr>
          <w:b/>
          <w:color w:val="000000"/>
          <w:sz w:val="26"/>
          <w:szCs w:val="26"/>
        </w:rPr>
        <w:t>Ненецком автономном округе</w:t>
      </w:r>
      <w:r>
        <w:rPr>
          <w:b/>
          <w:sz w:val="26"/>
          <w:szCs w:val="26"/>
        </w:rPr>
        <w:t>»</w:t>
      </w:r>
    </w:p>
    <w:p>
      <w:pPr>
        <w:pStyle w:val="Normal"/>
        <w:widowControl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b/>
          <w:sz w:val="26"/>
          <w:szCs w:val="26"/>
        </w:rPr>
        <w:t xml:space="preserve">Номинация ««Инклюзия и равные возможности» 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1. Наименование юридического лица, фамилия, имя, отчество (при наличии) индивидуального предпринимателя.</w:t>
      </w:r>
    </w:p>
    <w:p>
      <w:pPr>
        <w:pStyle w:val="Normal"/>
        <w:widowControl w:val="false"/>
        <w:spacing w:before="0" w:after="0"/>
        <w:ind w:firstLine="709"/>
        <w:contextualSpacing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Для юридических лиц:</w:t>
      </w:r>
    </w:p>
    <w:p>
      <w:pPr>
        <w:pStyle w:val="Normal"/>
        <w:widowControl w:val="false"/>
        <w:ind w:firstLine="709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руководитель юридического лица </w:t>
      </w:r>
    </w:p>
    <w:p>
      <w:pPr>
        <w:pStyle w:val="Normal"/>
        <w:widowControl w:val="false"/>
        <w:ind w:firstLine="709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jc w:val="center"/>
        <w:rPr>
          <w:rFonts w:eastAsia="Arial Unicode MS"/>
          <w:color w:val="000000"/>
          <w:sz w:val="18"/>
          <w:szCs w:val="18"/>
          <w:lang w:bidi="ru-RU"/>
        </w:rPr>
      </w:pPr>
      <w:r>
        <w:rPr>
          <w:rFonts w:eastAsia="Arial Unicode MS"/>
          <w:color w:val="000000"/>
          <w:sz w:val="18"/>
          <w:szCs w:val="18"/>
          <w:lang w:bidi="ru-RU"/>
        </w:rPr>
        <w:t>(должность, фамилия, имя, отчество (при наличии)</w:t>
      </w:r>
    </w:p>
    <w:p>
      <w:pPr>
        <w:pStyle w:val="Normal"/>
        <w:widowControl w:val="false"/>
        <w:spacing w:before="0" w:after="0"/>
        <w:ind w:firstLine="709"/>
        <w:contextualSpacing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2. Адрес работодателя с указанием почтового индекса </w:t>
      </w:r>
    </w:p>
    <w:p>
      <w:pPr>
        <w:pStyle w:val="Normal"/>
        <w:widowControl w:val="false"/>
        <w:ind w:firstLine="709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0" w:after="0"/>
        <w:ind w:firstLine="709"/>
        <w:contextualSpacing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3. Телефон, адрес электронной почты</w:t>
      </w:r>
    </w:p>
    <w:p>
      <w:pPr>
        <w:pStyle w:val="Normal"/>
        <w:widowControl w:val="false"/>
        <w:spacing w:before="0" w:after="0"/>
        <w:ind w:firstLine="709"/>
        <w:contextualSpacing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4. Среднесписочная численность работников, всего чел. _________.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5. Число принятых на работу инвалидов, чел. ___________________________.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6. Общая численность работающих инвалидов, чел. _____________.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7. Наличие коллективного договора с работниками и отражение в нем особенностей трудоустройства работников из числа людей с инвалидностью: </w:t>
      </w:r>
      <w:r>
        <w:rPr>
          <w:color w:val="000000"/>
          <w:sz w:val="26"/>
          <w:szCs w:val="26"/>
        </w:rPr>
        <w:t>______________________________________________________________________</w:t>
      </w:r>
    </w:p>
    <w:p>
      <w:pPr>
        <w:pStyle w:val="Normal"/>
        <w:widowControl w:val="false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20"/>
        <w:gridCol w:w="4818"/>
      </w:tblGrid>
      <w:tr>
        <w:trPr/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  <w:tc>
          <w:tcPr>
            <w:tcW w:w="48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8. Сотрудничество с органами службы занятости населения в решении вопросов по трудоустройству инвалидов _____ лет.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9. Мероприятия, проводимые совместно с службами занятости населения: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10. Количество граждан, трудоустроенных при взаимодействии с службами занятости населения ____ человек.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11. Социальная политика организации в отношении работников из числа людей с инвалидностью (дополнительные социальные гарантии – санаторное лечение, оплата питания, оплата проезда, добровольное медицинское страхование; досуговая деятельность – спортивная, творческая, экскурсионная):</w:t>
      </w:r>
    </w:p>
    <w:p>
      <w:pPr>
        <w:pStyle w:val="Normal"/>
        <w:widowControl w:val="false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12. Условия труда для людей с инвалидностью (создание условий с учетом программы реабилитации, соблюдение санитарно-гигиенических условий, уровня нагрузок при производстве работ, режима рабочего времени и т.д.):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13. Организация обучения, повышение квалификации работников из числа людей с инвалидностью за счет средств работодателя (проводится ли обучение работников с инвалидностью, как часто):</w:t>
      </w:r>
    </w:p>
    <w:p>
      <w:pPr>
        <w:pStyle w:val="Normal"/>
        <w:widowControl w:val="false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14. Проведение мероприятий по интеграции работников из числа людей</w:t>
        <w:br/>
        <w:t>с инвалидностью в коллектив организации: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15. Организация сопровождения работников из числа людей с инвалидностью (кратко описать работу): </w:t>
      </w:r>
    </w:p>
    <w:p>
      <w:pPr>
        <w:pStyle w:val="Normal"/>
        <w:widowControl w:val="false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16. Среднемесячный уровень заработной платы инвалидов за предыдущий календарный год ______ рублей, далее (нужное подчеркнуть):</w:t>
      </w:r>
    </w:p>
    <w:p>
      <w:pPr>
        <w:pStyle w:val="Normal"/>
        <w:widowControl w:val="false"/>
        <w:spacing w:before="0" w:after="0"/>
        <w:ind w:left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 МРОТ;</w:t>
      </w:r>
    </w:p>
    <w:p>
      <w:pPr>
        <w:pStyle w:val="Normal"/>
        <w:widowControl w:val="false"/>
        <w:spacing w:before="0" w:after="0"/>
        <w:ind w:left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более 1 МРОТ;</w:t>
      </w:r>
    </w:p>
    <w:p>
      <w:pPr>
        <w:pStyle w:val="Normal"/>
        <w:widowControl w:val="false"/>
        <w:spacing w:before="0" w:after="0"/>
        <w:ind w:left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более 2 МРОТ;</w:t>
      </w:r>
    </w:p>
    <w:p>
      <w:pPr>
        <w:pStyle w:val="Normal"/>
        <w:widowControl w:val="false"/>
        <w:spacing w:before="0" w:after="0"/>
        <w:ind w:left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более 3 МРОТ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17. Трудоустройство инвалида-участника Регионального чемпионата</w:t>
        <w:br/>
        <w:t>по профессиональному мастерству среди инвалидов «Абилимпикс» (нужное подчеркнуть): нет, да (указать численность) __________.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18. Фотопрезентация работы по трудоустройству инвалидов прилагается:</w:t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both"/>
        <w:outlineLvl w:val="0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да, нет (подчеркнуть).</w:t>
      </w:r>
    </w:p>
    <w:p>
      <w:pPr>
        <w:pStyle w:val="Normal"/>
        <w:widowControl w:val="false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Руководитель юридического лица (индивидуальный предприниматель)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jc w:val="center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фамилия, имя, отчество (при наличии)</w:t>
      </w:r>
    </w:p>
    <w:p>
      <w:pPr>
        <w:pStyle w:val="Normal"/>
        <w:widowControl w:val="false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телефон:</w:t>
      </w:r>
    </w:p>
    <w:p>
      <w:pPr>
        <w:pStyle w:val="Normal"/>
        <w:widowControl w:val="false"/>
        <w:ind w:firstLine="851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предприятия, </w:t>
        <w:br/>
        <w:t>организации, филиала (представительства), </w:t>
        <w:br/>
        <w:t>индивидуальный предприниматель            ______________________ / Ф.И.О./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                                                                                       </w:t>
      </w:r>
      <w:r>
        <w:rPr>
          <w:color w:val="000000"/>
          <w:sz w:val="26"/>
          <w:szCs w:val="26"/>
        </w:rPr>
        <w:t>(подпись)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М.П. (при наличии)                                                         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>
      <w:pPr>
        <w:pStyle w:val="Normal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«_____» __________________ 2026 года</w:t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1701" w:right="566" w:gutter="0" w:header="708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ind w:hanging="0" w:left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812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>
      <w:pPr>
        <w:pStyle w:val="Normal"/>
        <w:ind w:left="5812"/>
        <w:rPr>
          <w:sz w:val="26"/>
          <w:szCs w:val="26"/>
        </w:rPr>
      </w:pPr>
      <w:r>
        <w:rPr>
          <w:sz w:val="26"/>
          <w:szCs w:val="26"/>
        </w:rPr>
        <w:t>к Положению о региональном конкурсе «Лучший работодатель</w:t>
        <w:br/>
        <w:t xml:space="preserve">в сфере занятости населения </w:t>
      </w:r>
      <w:r>
        <w:rPr>
          <w:color w:val="000000"/>
          <w:sz w:val="26"/>
          <w:szCs w:val="26"/>
        </w:rPr>
        <w:t>Ненецкого автономного округа»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bookmarkStart w:id="3" w:name="Par187"/>
      <w:bookmarkEnd w:id="3"/>
      <w:r>
        <w:rPr>
          <w:b/>
          <w:sz w:val="26"/>
          <w:szCs w:val="26"/>
        </w:rPr>
        <w:t>АНКЕТА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участника регионального конкурса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«Лучший работодатель в сфере занятости населения</w:t>
        <w:br/>
        <w:t>в Ненецком автономном округе»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Номинация «Фундамент будущего»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Полное наименование работодателя 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Сокращенное наименование работодателя 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 Фамилия, имя, отчество (при наличии) руководителя с указанием должности________________________________________________________________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 Юридический адрес работодателя __________________________________________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5. Почтовый адрес работодателя______________________________________________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6. Контактный телефон, факс, адрес электронной почты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7. Сотрудничество с органами службы занятости населения в решении вопросов</w:t>
        <w:br/>
        <w:t>по трудоустройству несовершеннолетних граждан в возрасте от 14 до 18 лет</w:t>
        <w:br/>
        <w:t>в свободное от учебы время_____ чел.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8. Мероприятия, проводимые совместно с службами занятости населения: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9. Количество граждан, трудоустроенных при взаимодействии с службами занятости населения ____ чел.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10. Среднесписочная численность работников, всего ________ чел.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11. Численность несовершеннолетних граждан в возрасте от 14 до 18 лет, трудоустроенных в свободное от учебы время в 2025 году_______________________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12. Средний период участия несовершеннолетних граждан в возрасте от 14 до18 лет во временном трудоустройстве в свободное от учебы время _____________ месяцев.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13. Среднемесячный размер заработной платы трудоустроенных в свободное</w:t>
        <w:br/>
        <w:t xml:space="preserve">от учебы время несовершеннолетних граждан в возрасте от 14 до 18 лет (из расчета </w:t>
        <w:br/>
        <w:t>за полный месяц): ________ рублей.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14. Количество предоставленных организацией рабочих мест для трудоустройства несовершеннолетних граждан в возрасте от 14 до 18 лет в свободное от учебы время, в период с января по декабрь предыдущего календарного года, всего ________ единиц.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15. Количество видов работ, по которым временно трудоустроены несовершеннолетние граждане в возрасте от 14 до 18 лет в свободное от учебы время __________ единиц.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16. Соответствие условий труда несовершеннолетних граждан нормам трудового законодательства (нужное подчеркнуть):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полностью, 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частично, 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>не соответствует.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17.Фотопрезентация работы по трудоустройству несовершеннолетних граждан прилагается: да, нет (подчеркнуть).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юридического лица (индивидуальный предприниматель)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фамилия, имя, отчество (при наличии)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телефон: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before="0" w:after="9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before="0" w:after="9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предприятия, </w:t>
        <w:br/>
        <w:t>организации, филиала (представительства), </w:t>
        <w:br/>
        <w:t>индивидуальный предприниматель            ______________________ / Ф.И.О./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             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</w:t>
      </w:r>
      <w:r>
        <w:rPr>
          <w:color w:val="000000"/>
          <w:sz w:val="26"/>
          <w:szCs w:val="26"/>
        </w:rPr>
        <w:t>(подпись)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М.П. (при наличии)                                                         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>
      <w:pPr>
        <w:sectPr>
          <w:headerReference w:type="default" r:id="rId11"/>
          <w:headerReference w:type="first" r:id="rId12"/>
          <w:type w:val="nextPage"/>
          <w:pgSz w:w="11906" w:h="16838"/>
          <w:pgMar w:left="1701" w:right="566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«_____» __________________ 2026 года</w:t>
      </w:r>
    </w:p>
    <w:p>
      <w:pPr>
        <w:pStyle w:val="Normal"/>
        <w:ind w:left="3828"/>
        <w:jc w:val="center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Приложение 4</w:t>
      </w:r>
    </w:p>
    <w:p>
      <w:pPr>
        <w:pStyle w:val="Normal"/>
        <w:widowControl w:val="false"/>
        <w:ind w:left="5954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 Положению о региональном конкурсе «Лучший работодатель в сфере занятости населения </w:t>
      </w:r>
      <w:r>
        <w:rPr>
          <w:color w:val="000000"/>
          <w:sz w:val="26"/>
          <w:szCs w:val="26"/>
        </w:rPr>
        <w:t>Ненецкого автономного округа»</w:t>
      </w:r>
    </w:p>
    <w:p>
      <w:pPr>
        <w:pStyle w:val="Normal"/>
        <w:widowControl w:val="false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rFonts w:eastAsia="Arial Unicode MS"/>
          <w:b/>
          <w:color w:val="000000"/>
          <w:sz w:val="26"/>
          <w:szCs w:val="26"/>
          <w:lang w:bidi="ru-RU"/>
        </w:rPr>
      </w:r>
    </w:p>
    <w:p>
      <w:pPr>
        <w:pStyle w:val="Normal"/>
        <w:widowControl w:val="false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rFonts w:eastAsia="Arial Unicode MS"/>
          <w:b/>
          <w:color w:val="000000"/>
          <w:sz w:val="26"/>
          <w:szCs w:val="26"/>
          <w:lang w:bidi="ru-RU"/>
        </w:rPr>
      </w:r>
    </w:p>
    <w:p>
      <w:pPr>
        <w:pStyle w:val="Normal"/>
        <w:widowControl w:val="false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rFonts w:eastAsia="Arial Unicode MS"/>
          <w:b/>
          <w:color w:val="000000"/>
          <w:sz w:val="26"/>
          <w:szCs w:val="26"/>
          <w:lang w:bidi="ru-RU"/>
        </w:rPr>
      </w:r>
    </w:p>
    <w:p>
      <w:pPr>
        <w:pStyle w:val="Normal"/>
        <w:widowControl w:val="false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rFonts w:eastAsia="Arial Unicode MS"/>
          <w:b/>
          <w:color w:val="000000"/>
          <w:sz w:val="26"/>
          <w:szCs w:val="26"/>
          <w:lang w:bidi="ru-RU"/>
        </w:rPr>
        <w:t>Анкета</w:t>
      </w:r>
    </w:p>
    <w:p>
      <w:pPr>
        <w:pStyle w:val="Normal"/>
        <w:widowControl w:val="false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rFonts w:eastAsia="Arial Unicode MS"/>
          <w:b/>
          <w:color w:val="000000"/>
          <w:sz w:val="26"/>
          <w:szCs w:val="26"/>
          <w:lang w:bidi="ru-RU"/>
        </w:rPr>
        <w:t>участника регионального конкурса</w:t>
      </w:r>
    </w:p>
    <w:p>
      <w:pPr>
        <w:pStyle w:val="Normal"/>
        <w:widowControl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«Лучший работодатель в сфере занятости населения </w:t>
        <w:br/>
        <w:t xml:space="preserve">в </w:t>
      </w:r>
      <w:r>
        <w:rPr>
          <w:b/>
          <w:color w:val="000000"/>
          <w:sz w:val="26"/>
          <w:szCs w:val="26"/>
        </w:rPr>
        <w:t>Ненецком автономном округе»</w:t>
      </w:r>
    </w:p>
    <w:p>
      <w:pPr>
        <w:pStyle w:val="Normal"/>
        <w:widowControl w:val="false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rFonts w:eastAsia="Arial Unicode MS"/>
          <w:b/>
          <w:color w:val="000000"/>
          <w:sz w:val="26"/>
          <w:szCs w:val="26"/>
          <w:lang w:bidi="ru-RU"/>
        </w:rPr>
      </w:r>
    </w:p>
    <w:p>
      <w:pPr>
        <w:pStyle w:val="Normal"/>
        <w:widowControl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Номинация «Вторая карьера»</w:t>
      </w:r>
    </w:p>
    <w:p>
      <w:pPr>
        <w:pStyle w:val="Normal"/>
        <w:widowControl w:val="false"/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>
        <w:rPr>
          <w:rFonts w:eastAsia="Arial Unicode MS"/>
          <w:b/>
          <w:color w:val="000000"/>
          <w:sz w:val="26"/>
          <w:szCs w:val="26"/>
          <w:lang w:bidi="ru-RU"/>
        </w:rPr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1. Наименование юридического лица, фамилия, имя, отчество (при наличии) индивидуального предпринимателя: </w:t>
      </w:r>
    </w:p>
    <w:p>
      <w:pPr>
        <w:pStyle w:val="Normal"/>
        <w:widowControl w:val="false"/>
        <w:spacing w:before="0" w:after="0"/>
        <w:ind w:firstLine="709"/>
        <w:contextualSpacing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ind w:firstLine="709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Для юридических лиц:</w:t>
      </w:r>
    </w:p>
    <w:p>
      <w:pPr>
        <w:pStyle w:val="Normal"/>
        <w:widowControl w:val="false"/>
        <w:spacing w:before="0" w:after="0"/>
        <w:ind w:firstLine="709"/>
        <w:contextualSpacing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руководитель юридического лица </w:t>
      </w:r>
    </w:p>
    <w:p>
      <w:pPr>
        <w:pStyle w:val="Normal"/>
        <w:widowControl w:val="false"/>
        <w:spacing w:before="0" w:after="0"/>
        <w:ind w:firstLine="709"/>
        <w:contextualSpacing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jc w:val="center"/>
        <w:rPr>
          <w:rFonts w:eastAsia="Arial Unicode MS"/>
          <w:color w:val="000000"/>
          <w:sz w:val="18"/>
          <w:szCs w:val="18"/>
          <w:lang w:bidi="ru-RU"/>
        </w:rPr>
      </w:pPr>
      <w:r>
        <w:rPr>
          <w:rFonts w:eastAsia="Arial Unicode MS"/>
          <w:color w:val="000000"/>
          <w:sz w:val="18"/>
          <w:szCs w:val="18"/>
          <w:lang w:bidi="ru-RU"/>
        </w:rPr>
        <w:t>(должность, фамилия, имя, отчество (при наличии)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2. Адрес работодателя с указанием почтового индекса</w:t>
      </w:r>
    </w:p>
    <w:p>
      <w:pPr>
        <w:pStyle w:val="Normal"/>
        <w:widowControl w:val="false"/>
        <w:spacing w:before="0" w:after="0"/>
        <w:ind w:firstLine="709"/>
        <w:contextualSpacing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0" w:after="0"/>
        <w:ind w:firstLine="709"/>
        <w:contextualSpacing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3. Телефон, адрес электронной почты</w:t>
      </w:r>
    </w:p>
    <w:p>
      <w:pPr>
        <w:pStyle w:val="Normal"/>
        <w:widowControl w:val="false"/>
        <w:spacing w:before="0" w:after="0"/>
        <w:ind w:firstLine="709"/>
        <w:contextualSpacing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0" w:after="0"/>
        <w:ind w:firstLine="709"/>
        <w:contextualSpacing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4. Среднесписочная численность работников, всего чел. _________.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5. Число работающих участников специальной военной операции _______ чел., в том числе инвалидов _________ чел.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6. Среднемесячный размер заработной платы (за предыдущий календарный год): ___________ рублей.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7. Социальная политика организации в отношении работников из числа участников специальной военной операции и членов их семей (дополнительные социальные гарантии – санаторное лечение, оплата питания, оплата проезда, добровольное медицинское страхование; досуговая деятельность – спортивная, творческая, экскурсионная) (перечисление, описание):</w:t>
      </w:r>
    </w:p>
    <w:p>
      <w:pPr>
        <w:pStyle w:val="Normal"/>
        <w:widowControl w:val="false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24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8. Сотрудничество с органами службы занятости населения в решении вопросов по трудоустройству участников и ветеранов специальной военной операции _____ чел.</w:t>
      </w:r>
    </w:p>
    <w:p>
      <w:pPr>
        <w:pStyle w:val="Normal"/>
        <w:widowControl w:val="false"/>
        <w:spacing w:before="24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9. Мероприятия, проводимые совместно с службами занятости населения: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24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10. Количество граждан, трудоустроенных при взаимодействии со службами занятости населения ____ чел.</w:t>
      </w:r>
    </w:p>
    <w:p>
      <w:pPr>
        <w:pStyle w:val="Normal"/>
        <w:widowControl w:val="false"/>
        <w:spacing w:before="24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11. Организация обучения, повышение квалификации работников из числа участников специальной военной операции за счет средств работодателя</w:t>
        <w:br/>
        <w:t>(за предыдущий календарный год) (выбрать необходимое):</w:t>
      </w:r>
    </w:p>
    <w:p>
      <w:pPr>
        <w:pStyle w:val="Normal"/>
        <w:widowControl w:val="false"/>
        <w:ind w:left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– </w:t>
      </w:r>
      <w:r>
        <w:rPr>
          <w:rFonts w:eastAsia="Arial Unicode MS"/>
          <w:color w:val="000000"/>
          <w:sz w:val="26"/>
          <w:szCs w:val="26"/>
          <w:lang w:bidi="ru-RU"/>
        </w:rPr>
        <w:t>проводилось (указать тематику, продолжительность) ______________</w:t>
      </w:r>
    </w:p>
    <w:p>
      <w:pPr>
        <w:pStyle w:val="Normal"/>
        <w:widowControl w:val="false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ind w:left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p>
      <w:pPr>
        <w:pStyle w:val="Normal"/>
        <w:widowControl w:val="false"/>
        <w:ind w:left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– 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не проводилось. </w:t>
      </w:r>
    </w:p>
    <w:p>
      <w:pPr>
        <w:pStyle w:val="Normal"/>
        <w:widowControl w:val="false"/>
        <w:bidi w:val="0"/>
        <w:spacing w:lineRule="auto" w:line="240" w:before="0" w:after="0"/>
        <w:ind w:firstLine="737" w:left="0" w:right="0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12. Проведение мероприятий по интеграции работников из числа участников СВО в коллектив организации, социальная и психологическая адаптация</w:t>
        <w:br/>
        <w:t>в коллективе (перечисление, описание):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13. Проведение культурных, досуговых, спортивных и др. мероприятий</w:t>
        <w:br/>
        <w:t>для членов семьи, в т.ч. детей работников-участников специальной военной операции (за предыдущий календарный год) (перечисление, описание):</w:t>
      </w:r>
    </w:p>
    <w:p>
      <w:pPr>
        <w:pStyle w:val="Normal"/>
        <w:widowControl w:val="false"/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7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firstLine="709" w:left="0"/>
        <w:jc w:val="both"/>
        <w:outlineLvl w:val="0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14. Фотопрезентация работы по трудоустройству участников и ветеранов специальной военной операции прилагается: да, нет (подчеркнуть).</w:t>
      </w:r>
    </w:p>
    <w:p>
      <w:pPr>
        <w:pStyle w:val="Normal"/>
        <w:widowControl w:val="false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p>
      <w:pPr>
        <w:pStyle w:val="Normal"/>
        <w:widowControl w:val="false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Руководитель юридического лица (индивидуальный предприниматель), _______________________________________________________________,</w:t>
      </w:r>
    </w:p>
    <w:p>
      <w:pPr>
        <w:pStyle w:val="Normal"/>
        <w:widowControl w:val="false"/>
        <w:jc w:val="center"/>
        <w:rPr>
          <w:rFonts w:eastAsia="Arial Unicode MS"/>
          <w:color w:val="000000"/>
          <w:sz w:val="18"/>
          <w:szCs w:val="18"/>
          <w:lang w:bidi="ru-RU"/>
        </w:rPr>
      </w:pPr>
      <w:r>
        <w:rPr>
          <w:rFonts w:eastAsia="Arial Unicode MS"/>
          <w:color w:val="000000"/>
          <w:sz w:val="18"/>
          <w:szCs w:val="18"/>
          <w:lang w:bidi="ru-RU"/>
        </w:rPr>
        <w:t>фамилия, имя, отчество (при наличии)</w:t>
      </w:r>
    </w:p>
    <w:p>
      <w:pPr>
        <w:pStyle w:val="Normal"/>
        <w:widowControl w:val="false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телефон: ________________________________________________________</w:t>
      </w:r>
    </w:p>
    <w:p>
      <w:pPr>
        <w:pStyle w:val="Normal"/>
        <w:spacing w:before="0" w:after="90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</w:r>
    </w:p>
    <w:p>
      <w:pPr>
        <w:pStyle w:val="Normal"/>
        <w:spacing w:before="0" w:after="9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предприятия, </w:t>
        <w:br/>
        <w:t>организации, филиала (представительства), </w:t>
        <w:br/>
        <w:t>индивидуальный предприниматель            ______________________ / Ф.И.О./</w:t>
      </w:r>
    </w:p>
    <w:p>
      <w:pPr>
        <w:pStyle w:val="Normal"/>
        <w:jc w:val="both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                   </w:t>
      </w:r>
    </w:p>
    <w:p>
      <w:pPr>
        <w:pStyle w:val="Normal"/>
        <w:jc w:val="both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</w:t>
      </w:r>
      <w:r>
        <w:rPr>
          <w:color w:val="000000"/>
          <w:sz w:val="18"/>
          <w:szCs w:val="18"/>
        </w:rPr>
        <w:t>(подпись)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М.П.</w:t>
      </w:r>
    </w:p>
    <w:p>
      <w:pPr>
        <w:pStyle w:val="Normal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(при наличии)                                                         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>
      <w:pPr>
        <w:sectPr>
          <w:headerReference w:type="default" r:id="rId13"/>
          <w:headerReference w:type="first" r:id="rId14"/>
          <w:type w:val="nextPage"/>
          <w:pgSz w:w="11906" w:h="16838"/>
          <w:pgMar w:left="1701" w:right="566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«_____» __________________ 2026 года</w:t>
      </w:r>
    </w:p>
    <w:p>
      <w:pPr>
        <w:pStyle w:val="Normal"/>
        <w:ind w:firstLine="3544"/>
        <w:jc w:val="center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Приложение 5</w:t>
      </w:r>
    </w:p>
    <w:p>
      <w:pPr>
        <w:pStyle w:val="Normal"/>
        <w:widowControl w:val="false"/>
        <w:ind w:left="5812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 xml:space="preserve">к Положению о региональном конкурсе «Лучший работодатель в сфере занятости населения </w:t>
      </w:r>
      <w:r>
        <w:rPr>
          <w:color w:val="000000"/>
          <w:sz w:val="26"/>
          <w:szCs w:val="26"/>
        </w:rPr>
        <w:t>Ненецкого автономного округа»</w:t>
      </w:r>
    </w:p>
    <w:p>
      <w:pPr>
        <w:pStyle w:val="Normal"/>
        <w:widowControl w:val="false"/>
        <w:ind w:firstLine="851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widowControl w:val="false"/>
        <w:ind w:firstLine="851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widowControl w:val="false"/>
        <w:ind w:firstLine="851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widowControl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 xml:space="preserve">. Критерии оценки, характеризующие организацию </w:t>
      </w:r>
    </w:p>
    <w:p>
      <w:pPr>
        <w:pStyle w:val="Normal"/>
        <w:widowControl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работы работодателя по трудоустройству инвалидов</w:t>
      </w:r>
    </w:p>
    <w:p>
      <w:pPr>
        <w:pStyle w:val="Normal"/>
        <w:widowControl w:val="false"/>
        <w:ind w:firstLine="851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Доля работающих инвалидов в среднесписочной численности работников: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доля работающих инвалидов в среднесписочной численности работников составляет 0% – 0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доля работающих инвалидов в среднесписочной численности работников составляет 3 или 4% в соответствии со среднесписочной численностью - 1 балл;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доля работающих инвалидов в среднесписочной численности работников превышает 4% – 2 балла.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Наличие коллективного договора с работниками и отражение в нем особенностей трудоустройства работников из числа людей с инвалидностью: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договор отсутствует – 0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договор заключен – 2 балла.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Социальная политика организации в отношении работников из числа людей</w:t>
        <w:br/>
        <w:t>с инвалидностью (дополнительные социальные гарантии – санаторное лечение, оплата питания, оплата проезда, добровольное медицинское страхование; досуговая деятельность – спортивная, творческая, экскурсионная):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наличие 1-3 льгот – 1 балл;</w:t>
      </w:r>
    </w:p>
    <w:p>
      <w:pPr>
        <w:pStyle w:val="Normal"/>
        <w:widowControl w:val="false"/>
        <w:ind w:firstLine="709"/>
        <w:jc w:val="both"/>
        <w:rPr>
          <w:i/>
          <w:i/>
          <w:sz w:val="26"/>
          <w:szCs w:val="26"/>
        </w:rPr>
      </w:pPr>
      <w:r>
        <w:rPr>
          <w:sz w:val="26"/>
          <w:szCs w:val="26"/>
        </w:rPr>
        <w:t>б) более 3 льгот – 2 балла.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Условия труда для людей с инвалидностью: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условия с учетом программы реабилитации созданы в меньшей мере, мало соблюдены санитарно-гигиенические условия, уровень нагрузок при производстве работ, режим рабочего времени – 0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частично созданы условия с учетом программы реабилитации, соблюдены санитарно-гигиенические условия, уровень нагрузок при производстве работ, режим рабочего времени – 1 балл;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полностью созданы условия с учетом программы реабилитации, соблюдены санитарно-гигиенические условия, уровень нагрузок при производстве работ, режим рабочего времени, работнику комфортно находится на рабочем месте – 2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Организация обучения, повышение квалификации работников</w:t>
        <w:br/>
        <w:t>из числа людей с инвалидностью за счет средств работодателя: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организация обучения, повышение квалификации работников из числа людей с инвалидностью за счет средств работодателя не проводится – 0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организация обучения, повышение квалификации работников из числа людей с инвалидностью за счет средств работодателя проводится реже, чем один раз в три года – 1 балл;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проводится организация обучения, повышение квалификации работников</w:t>
        <w:br/>
        <w:t>из числа людей с инвалидностью за счет средств работодателя – 2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Проведение мероприятий по интеграции работников из числа людей</w:t>
        <w:br/>
        <w:t>с инвалидностью в коллектив организации: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проведение мероприятий по интеграции работников из числа людей</w:t>
        <w:br/>
        <w:t>с инвалидностью в коллектив организации не предусмотрено – 0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проводятся мероприятия по интеграции работников из числа людей</w:t>
        <w:br/>
        <w:t>с инвалидностью в коллектив организации – 2 балла.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Наличие организационного сопровождения работников из числа людей</w:t>
        <w:br/>
        <w:t>с инвалидностью: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система наставничества отсутствует – 0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наставник закреплен не за каждым инвалидом – 1 балл;</w:t>
      </w:r>
    </w:p>
    <w:p>
      <w:pPr>
        <w:pStyle w:val="Normal"/>
        <w:widowControl w:val="false"/>
        <w:ind w:firstLine="709" w:right="-2"/>
        <w:jc w:val="both"/>
        <w:rPr>
          <w:sz w:val="26"/>
          <w:szCs w:val="26"/>
        </w:rPr>
      </w:pPr>
      <w:r>
        <w:rPr>
          <w:sz w:val="26"/>
          <w:szCs w:val="26"/>
        </w:rPr>
        <w:t>в) наставник закреплен за каждым трудоустроенным инвалидом – 2 балла.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 Среднемесячный размер заработной платы инвалидов: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среднемесячный размер заработной платы инвалидов составляет 1 МРОТ – 0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среднемесячный размер заработной платы инвалидов составляет более</w:t>
        <w:br/>
        <w:t>1 МРОТ – 1 балл;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среднемесячный размер заработной платы инвалидов составляет более</w:t>
        <w:br/>
        <w:t>2 МРОТ – 2 балла.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 Трудоустройство инвалида-участника Регионального чемпионата</w:t>
        <w:br/>
        <w:t>по профессиональному мастерству среди инвалидов «Абилимпикс»: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не трудоустроен инвалид-участник Регионального чемпионата</w:t>
        <w:br/>
        <w:t>по профессиональному мастерству среди инвалидов «Абилимпикс» – 0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трудоустроен инвалид-участник Регионального чемпионата</w:t>
        <w:br/>
        <w:t>по профессиональному мастерству среди инвалидов «Абилимпикс» – 1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трудоустроенный инвалид-участник Регионального чемпионата</w:t>
        <w:br/>
        <w:t>по профессиональному мастерству среди инвалидов «Абилимпикс» работает</w:t>
        <w:br/>
        <w:t>в организации более 3-х лет – 2 балла;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 Фотопрезентация работы по трудоустройству инвалидов. Оценивается</w:t>
        <w:br/>
        <w:t>от 0 до 12 баллов: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соответствие работы заявленной теме конкурса – от 0 до 3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креативность видеоролика (оригинальность, гибкость мышления) –</w:t>
        <w:br/>
        <w:t>от 0 до 3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информативность, возможность оценить эффект от занятости гражданина</w:t>
        <w:br/>
        <w:t>для работодателя и значимость для трудоустроенного гражданина – от 0 до 3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демонстрация нестандартных решений при организации работы</w:t>
        <w:br/>
        <w:t>по трудоустройству инвалидов, индивидуального подхода – от 0 до 3 баллов.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b/>
          <w:bCs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 xml:space="preserve">. Критерии оценки, характеризующие организацию работы работодателя </w:t>
        <w:br/>
        <w:t xml:space="preserve">по </w:t>
      </w:r>
      <w:r>
        <w:rPr>
          <w:b/>
          <w:bCs/>
          <w:sz w:val="26"/>
          <w:szCs w:val="26"/>
        </w:rPr>
        <w:t>временному трудоустройству несовершеннолетних граждан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Сотрудничество с органами службы занятости населения в решении вопросов по трудоустройству несовершеннолетних граждан в возрасте от 14 до 18 лет в свободное от учебы время: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отсутствие сотрудничества в данном направлении – 0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менее 1 года включительно – 1 балл;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свыше 1 года до 5 лет включительно – 2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свыше 5 до 10 лет включительно – 3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свыше 10 до 15 лет включительно – 4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 свыше 15 лет – 5 баллов.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Численность несовершеннолетних граждан в возрасте от 14 до 18 лет, трудоустроенных в свободное от учебы время в 2023 году: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до 5 человек – 1 балл;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свыше 5 до 10 человек – 2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свыше 10 до 30 человек – 3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свыше 30 до 50 человек– 4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свыше 50 человек – 5 баллов.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Средний период участия несовершеннолетних граждан в возрасте </w:t>
        <w:br/>
        <w:t>от 14 до 18 лет во временном трудоустройстве в свободное от учебы время: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менее 0,5 месяца включительно – 1 балл;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свыше 0,5 до 1 месяца включительно –2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свыше 1 до 1,5 месяца включительно – 3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свыше 1,5 до 2 месяцев включительно – 4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свыше 2 месяцев – 5 баллов.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 Среднемесячный размер заработной платы трудоустроенных в свободное </w:t>
        <w:br/>
        <w:t>от учебы время несовершеннолетних граждан в возрасте от 14 до 18 лет (из расчета</w:t>
        <w:br/>
        <w:t>за полный месяц):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среднемесячный размер заработной платы трудоустроенных несовершеннолетних граждан составляет 1 МРОТ – 1 балл;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среднемесячный размер заработной платы трудоустроенных несовершеннолетних граждан составляет более 1 МРОТ – 3 балла;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среднемесячный размер заработной платы трудоустроенных несовершеннолетних граждан составляет более 2 МРОТ – 5 баллов;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Arial Unicode MS"/>
          <w:kern w:val="2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>5. Количество предоставленных организацией рабочих мест</w:t>
        <w:br/>
        <w:t xml:space="preserve">для трудоустройства </w:t>
      </w:r>
      <w:r>
        <w:rPr>
          <w:rFonts w:eastAsia="Arial Unicode MS"/>
          <w:color w:val="000000"/>
          <w:kern w:val="2"/>
          <w:sz w:val="26"/>
          <w:szCs w:val="26"/>
        </w:rPr>
        <w:t>несовершеннолетних граждан в возрасте от 14 до 18 лет</w:t>
        <w:br/>
        <w:t>в свободное от учёбы время</w:t>
      </w:r>
      <w:r>
        <w:rPr>
          <w:rFonts w:eastAsia="Arial Unicode MS"/>
          <w:kern w:val="2"/>
          <w:sz w:val="26"/>
          <w:szCs w:val="26"/>
        </w:rPr>
        <w:t>: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Arial Unicode MS"/>
          <w:kern w:val="2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>а) одно рабочее место – 1 балл;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Arial Unicode MS"/>
          <w:kern w:val="2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>б) 2–4 рабочих места – 2 балла;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Arial Unicode MS"/>
          <w:kern w:val="2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>в) 5–7 рабочих мест – 3 балла;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Arial Unicode MS"/>
          <w:kern w:val="2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>г) 8–10 рабочих мест – 4 балла;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Arial Unicode MS"/>
          <w:kern w:val="2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>д) свыше 10 рабочих мест – 5 баллов.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Arial Unicode MS"/>
          <w:kern w:val="2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 xml:space="preserve">6. Количество видов работ, по которым </w:t>
      </w:r>
      <w:r>
        <w:rPr>
          <w:rFonts w:eastAsia="Arial Unicode MS"/>
          <w:color w:val="000000"/>
          <w:kern w:val="2"/>
          <w:sz w:val="26"/>
          <w:szCs w:val="26"/>
        </w:rPr>
        <w:t>временно трудоустроены несовершеннолетние граждане в возрасте от 14 до 18 лет в свободное от учёбы время</w:t>
      </w:r>
      <w:r>
        <w:rPr>
          <w:rFonts w:eastAsia="Arial Unicode MS"/>
          <w:kern w:val="2"/>
          <w:sz w:val="26"/>
          <w:szCs w:val="26"/>
        </w:rPr>
        <w:t>: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Arial Unicode MS"/>
          <w:kern w:val="2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>а) один вид – 1 балл;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Arial Unicode MS"/>
          <w:kern w:val="2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>б) два вида – 2 балла;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Arial Unicode MS"/>
          <w:kern w:val="2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>в) три вида – 3 балла;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Arial Unicode MS"/>
          <w:kern w:val="2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>г) четыре вида – 4 балла;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Arial Unicode MS"/>
          <w:kern w:val="2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>д) свыше четырёх видов – 5 баллов.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Соответствие условий труда несовершеннолетних граждан нормам трудового законодательства: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 условия созданы в меньшей мере, мало соблюдены санитарно–гигиенические условия, уровень нагрузок при производстве работ, режим рабочего времени – </w:t>
        <w:br/>
        <w:t>0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 частично, соблюдены санитарно–гигиенические условия, уровень нагрузок при производстве работ, режим рабочего времени – 1 балл;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полностью созданы условия с учетом, соблюдения всех санитарно–гигиенических условий, уровень нагрузок при производстве работ, режим рабочего времени, работнику комфортно находится на рабочем месте – 5 баллов.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 Фотопрезентация работы по трудоустройству несовершеннолетних граждан. Оценивается от 0 до 12 баллов.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соответствие работы заявленной теме конкурса – от 0 до 3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 креативность видеоролика (оригинальность, гибкость мышления) – </w:t>
        <w:br/>
        <w:t>от 0 до 3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информативность, возможность оценить эффект от занятости подростка</w:t>
        <w:br/>
        <w:t>для работодателя и значимость для трудоустроенного молодого человека – от 0</w:t>
        <w:br/>
        <w:t>до 3 баллов;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демонстрация нестандартных решений при организации работы</w:t>
        <w:br/>
        <w:t>по трудоустройству несовершеннолетних граждан, индивидуального подхода – от 0 до 3 баллов.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 Критерии оценки, характеризующие организацию работы работодателя</w:t>
        <w:br/>
        <w:t xml:space="preserve">по </w:t>
      </w:r>
      <w:r>
        <w:rPr>
          <w:b/>
          <w:bCs/>
          <w:sz w:val="26"/>
          <w:szCs w:val="26"/>
        </w:rPr>
        <w:t xml:space="preserve">трудоустройству </w:t>
      </w:r>
      <w:r>
        <w:rPr>
          <w:b/>
          <w:sz w:val="26"/>
          <w:szCs w:val="26"/>
        </w:rPr>
        <w:t xml:space="preserve">участников и ветеранов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Специальной военной операции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 Число работающих участников специальной военной операции (далее – СВО) в организации*: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 количество работающих участников СВО 1 человек – 1 балл (плюс 0,5 балла, при наличии инвалидности у работающего участника СВО);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б) количество работающих участников СВО 1 – 5 человек – 2 балла (плюс 0,5 балла за каждого работающего, при наличии инвалидности);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в) количество работающих участников СВО более 5 человек – 3 балла (плюс 0,5 балла за каждого работающего, при наличии инвалидности).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 Среднемесячный размер заработной платы работающих участников СВО (за предыдущий календарный год):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 среднемесячный размер заработной платы составляет 1 МРОТ – 0 баллов;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б) среднемесячный размер заработной платы составляет более 1 до 2 МРОТ (включительно) – 1 балл;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в) среднемесячный размер заработной платы более 2 МРОТ – 2 балла;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 среднемесячный размер заработной платы выше средней заработной платы по </w:t>
      </w:r>
      <w:r>
        <w:rPr>
          <w:color w:val="000000"/>
          <w:sz w:val="26"/>
          <w:szCs w:val="26"/>
        </w:rPr>
        <w:t>(</w:t>
      </w:r>
      <w:r>
        <w:rPr>
          <w:rFonts w:eastAsia="Arial Unicode MS"/>
          <w:i/>
          <w:iCs/>
          <w:color w:val="000000"/>
          <w:sz w:val="26"/>
          <w:szCs w:val="26"/>
          <w:lang w:bidi="ru-RU"/>
        </w:rPr>
        <w:t>наименование субъекта)</w:t>
      </w:r>
      <w:r>
        <w:rPr>
          <w:sz w:val="26"/>
          <w:szCs w:val="26"/>
        </w:rPr>
        <w:t xml:space="preserve"> – 3 балла.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 Социальная политика организации в отношении работников из числа участников СВО и членов их семей (дополнительные социальные гарантии – санаторное лечение, оплата питания, оплата проезда, добровольное медицинское страхование; досуговая деятельность – спортивная, творческая, экскурсионная):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 наличие 1–3 льгот – 1 балл;</w:t>
      </w:r>
    </w:p>
    <w:p>
      <w:pPr>
        <w:pStyle w:val="Normal"/>
        <w:widowControl w:val="false"/>
        <w:ind w:firstLine="851"/>
        <w:jc w:val="both"/>
        <w:rPr>
          <w:i/>
          <w:i/>
          <w:sz w:val="26"/>
          <w:szCs w:val="26"/>
        </w:rPr>
      </w:pPr>
      <w:r>
        <w:rPr>
          <w:sz w:val="26"/>
          <w:szCs w:val="26"/>
        </w:rPr>
        <w:t>б) более 3 льгот – 2 балла.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 Организация обучения, повышение квалификации работников из числа участников СВО за счет средств работодателя (за предыдущий календарный год):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 обучение, повышение квалификации работников – участников СВО за счет средств работодателя не проводилось – 0 баллов;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б) обучение, повышение квалификации работников – участников СВО за счет средств работодателя проводилось – 1 балл.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5. Проведение мероприятий по интеграции работников из числа участников СВО в коллектив организации, социальная и психологическая адаптация</w:t>
        <w:br/>
        <w:t>в коллективе: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 проведение мероприятий не предусмотрено – 0 баллов;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б) проведено 1–2 мероприятия – 1 баллов;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в) мероприятия проводятся 1 раз в квартал – 2 балла;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г) мероприятия проводятся ежемесячно – 3 балла.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6. Проведение культурных, досуговых, спортивных и др. мероприятий</w:t>
        <w:br/>
        <w:t>для членов семьи, в т.ч. детей работников–участников СВО (за предыдущий календарный год):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 проведение мероприятий не предусмотрено – 0 баллов;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б) проведено 1–2 мероприятия – 1 баллов;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в) мероприятия проводятся 1 раз в квартал – 2 балла;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г) мероприятия проводятся ежемесячно – 3 балла.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7. Фотопрезентация работы по трудоустройству участников СВО оценивается от 0 до 12 баллов.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а) соответствие работы заявленной теме конкурса – от 0 до 3 баллов;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б) креативность видеоролика (оригинальность, гибкость мышления) – от 0</w:t>
        <w:br/>
        <w:t>до 3 баллов;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в) информативность, возможность оценить эффект от занятости гражданина для работодателя и значимость для трудоустроенного гражданина – от 0 до 3 баллов;</w:t>
      </w:r>
    </w:p>
    <w:p>
      <w:pPr>
        <w:pStyle w:val="Normal"/>
        <w:widowControl w:val="false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г) демонстрация нестандартных решений при организации работы</w:t>
        <w:br/>
        <w:t>по трудоустройству участников СВО, индивидуального подхода – от 0 до 3 баллов.</w:t>
      </w:r>
    </w:p>
    <w:p>
      <w:pPr>
        <w:pStyle w:val="Normal"/>
        <w:widowControl w:val="false"/>
        <w:ind w:firstLine="851"/>
        <w:jc w:val="both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</w:r>
    </w:p>
    <w:p>
      <w:pPr>
        <w:pStyle w:val="Normal"/>
        <w:widowControl w:val="false"/>
        <w:ind w:firstLine="851"/>
        <w:jc w:val="both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</w:r>
    </w:p>
    <w:p>
      <w:pPr>
        <w:pStyle w:val="2"/>
        <w:shd w:val="clear" w:color="auto" w:fill="auto"/>
        <w:spacing w:lineRule="exact" w:line="298" w:before="0" w:after="0"/>
        <w:rPr/>
      </w:pPr>
      <w:r>
        <w:rPr/>
        <w:t>_________</w:t>
      </w:r>
    </w:p>
    <w:sectPr>
      <w:headerReference w:type="default" r:id="rId15"/>
      <w:headerReference w:type="first" r:id="rId16"/>
      <w:type w:val="nextPage"/>
      <w:pgSz w:w="11906" w:h="16838"/>
      <w:pgMar w:left="1701" w:right="566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</w:rPr>
    </w:pPr>
    <w:r>
      <w:rPr>
        <w:sz w:val="20"/>
      </w:rPr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02500102"/>
    </w:sdtPr>
    <w:sdtContent>
      <w:p>
        <w:pPr>
          <w:pStyle w:val="Head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11</w:t>
        </w:r>
        <w:r>
          <w:rPr>
            <w:sz w:val="18"/>
            <w:szCs w:val="18"/>
          </w:rPr>
          <w:fldChar w:fldCharType="end"/>
        </w:r>
      </w:p>
    </w:sdtContent>
  </w:sdt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02500102"/>
    </w:sdtPr>
    <w:sdtContent>
      <w:p>
        <w:pPr>
          <w:pStyle w:val="Head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16</w:t>
        </w:r>
        <w:r>
          <w:rPr>
            <w:sz w:val="18"/>
            <w:szCs w:val="18"/>
          </w:rPr>
          <w:fldChar w:fldCharType="end"/>
        </w:r>
      </w:p>
    </w:sdtContent>
  </w:sdt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31805491"/>
    </w:sdtPr>
    <w:sdtContent>
      <w:p>
        <w:pPr>
          <w:pStyle w:val="Head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</w:r>
      </w:p>
      <w:p>
        <w:pPr>
          <w:pStyle w:val="Head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31805491"/>
    </w:sdtPr>
    <w:sdtContent>
      <w:p>
        <w:pPr>
          <w:pStyle w:val="Head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</w:r>
      </w:p>
      <w:p>
        <w:pPr>
          <w:pStyle w:val="Head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73901705"/>
    </w:sdtPr>
    <w:sdtContent>
      <w:p>
        <w:pPr>
          <w:pStyle w:val="Head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7</w:t>
        </w:r>
        <w:r>
          <w:rPr>
            <w:sz w:val="18"/>
            <w:szCs w:val="18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02500102"/>
    </w:sdtPr>
    <w:sdtContent>
      <w:p>
        <w:pPr>
          <w:pStyle w:val="Head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9</w:t>
        </w:r>
        <w:r>
          <w:rPr>
            <w:sz w:val="18"/>
            <w:szCs w:val="18"/>
          </w:rPr>
          <w:fldChar w:fldCharType="end"/>
        </w:r>
      </w:p>
    </w:sdtContent>
  </w:sdt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enforcement="1" w:cryptProviderType="rsaAES" w:cryptAlgorithmClass="hash" w:cryptAlgorithmType="typeAny" w:cryptAlgorithmSid="14" w:cryptSpinCount="100000" w:hash="4luCfWe3pWaSFOTcgiWW9XN5WYfbbYeV3hW8m/V+UGzFfBDcPThWYyu1+tlsH/3HwCz3B0RcMTVQCdASnEIkhg==" w:salt="Gq6AM+hMtBkJIeCyIyZDFQ==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62f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93608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f3793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f3793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Основной текст с отступом Знак"/>
    <w:basedOn w:val="DefaultParagraphFont"/>
    <w:uiPriority w:val="99"/>
    <w:qFormat/>
    <w:rsid w:val="008e62f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Заголовок Знак"/>
    <w:basedOn w:val="DefaultParagraphFont"/>
    <w:qFormat/>
    <w:rsid w:val="003d2af4"/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character" w:styleId="Style19" w:customStyle="1">
    <w:name w:val="Подзаголовок Знак"/>
    <w:basedOn w:val="DefaultParagraphFont"/>
    <w:uiPriority w:val="11"/>
    <w:qFormat/>
    <w:rsid w:val="003d2af4"/>
    <w:rPr>
      <w:rFonts w:eastAsia="" w:eastAsiaTheme="minorEastAsia"/>
      <w:color w:themeColor="text1" w:themeTint="a5" w:val="5A5A5A"/>
      <w:spacing w:val="15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a45359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93608"/>
    <w:pPr/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f3793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f3793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link w:val="Style17"/>
    <w:uiPriority w:val="99"/>
    <w:rsid w:val="008e62f0"/>
    <w:pPr>
      <w:widowControl w:val="false"/>
      <w:spacing w:before="0" w:after="120"/>
      <w:ind w:left="283"/>
    </w:pPr>
    <w:rPr>
      <w:sz w:val="20"/>
      <w:szCs w:val="20"/>
    </w:rPr>
  </w:style>
  <w:style w:type="paragraph" w:styleId="Revision">
    <w:name w:val="Revision"/>
    <w:uiPriority w:val="99"/>
    <w:semiHidden/>
    <w:qFormat/>
    <w:rsid w:val="0008195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itle">
    <w:name w:val="Title"/>
    <w:basedOn w:val="Normal"/>
    <w:next w:val="Subtitle"/>
    <w:link w:val="Style18"/>
    <w:qFormat/>
    <w:rsid w:val="003d2af4"/>
    <w:pPr>
      <w:suppressAutoHyphens w:val="true"/>
      <w:spacing w:lineRule="auto" w:line="360"/>
      <w:jc w:val="center"/>
    </w:pPr>
    <w:rPr>
      <w:b/>
      <w:szCs w:val="20"/>
      <w:lang w:eastAsia="ar-SA"/>
    </w:rPr>
  </w:style>
  <w:style w:type="paragraph" w:styleId="Subtitle">
    <w:name w:val="Subtitle"/>
    <w:basedOn w:val="Normal"/>
    <w:next w:val="Normal"/>
    <w:link w:val="Style19"/>
    <w:uiPriority w:val="11"/>
    <w:qFormat/>
    <w:rsid w:val="003d2af4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paragraph" w:styleId="3">
    <w:name w:val="Основной текст (3)"/>
    <w:basedOn w:val="Normal"/>
    <w:qFormat/>
    <w:pPr>
      <w:widowControl w:val="false"/>
      <w:shd w:val="clear" w:color="auto" w:fill="FFFFFF"/>
      <w:spacing w:lineRule="exact" w:line="317" w:before="300" w:after="300"/>
      <w:jc w:val="center"/>
    </w:pPr>
    <w:rPr>
      <w:b/>
      <w:bCs/>
      <w:sz w:val="26"/>
      <w:szCs w:val="26"/>
      <w:lang w:eastAsia="en-US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2">
    <w:name w:val="Основной текст (2)"/>
    <w:basedOn w:val="Normal"/>
    <w:qFormat/>
    <w:pPr>
      <w:widowControl w:val="false"/>
      <w:shd w:val="clear" w:color="auto" w:fill="FFFFFF"/>
      <w:spacing w:lineRule="exact" w:line="326" w:before="720" w:after="300"/>
      <w:jc w:val="center"/>
    </w:pPr>
    <w:rPr>
      <w:sz w:val="26"/>
      <w:szCs w:val="26"/>
      <w:lang w:eastAsia="en-US"/>
    </w:rPr>
  </w:style>
  <w:style w:type="paragraph" w:styleId="1">
    <w:name w:val="Основной текст1"/>
    <w:basedOn w:val="Normal"/>
    <w:qFormat/>
    <w:pPr>
      <w:widowControl w:val="false"/>
      <w:spacing w:lineRule="auto" w:line="252"/>
      <w:ind w:firstLine="400"/>
    </w:pPr>
    <w:rPr>
      <w:sz w:val="26"/>
      <w:szCs w:val="2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yperlink" Target="mailto:dtiszn@adm-nao.ru" TargetMode="Externa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header" Target="header11.xml"/><Relationship Id="rId15" Type="http://schemas.openxmlformats.org/officeDocument/2006/relationships/header" Target="header12.xml"/><Relationship Id="rId16" Type="http://schemas.openxmlformats.org/officeDocument/2006/relationships/header" Target="header13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F1F7C-4A48-43E1-8320-21B33EF1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LibreOffice/7.6.7.2$Linux_X86_64 LibreOffice_project/60$Build-2</Application>
  <AppVersion>15.0000</AppVersion>
  <DocSecurity>8</DocSecurity>
  <Pages>1</Pages>
  <Words>33</Words>
  <Characters>189</Characters>
  <CharactersWithSpaces>221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2026-01-13T13:17:00Z</dcterms:created>
  <dc:creator>Чибисова Мария Анатольевна</dc:creator>
  <dc:description/>
  <dc:language>ru-RU</dc:language>
  <cp:lastModifiedBy/>
  <cp:lastPrinted>2022-02-08T09:18:00Z</cp:lastPrinted>
  <dcterms:modified xsi:type="dcterms:W3CDTF">2026-06-16T14:38:46Z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