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704850</wp:posOffset>
            </wp:positionH>
            <wp:positionV relativeFrom="margin">
              <wp:posOffset>170815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соотечественников, проживающих</w:t>
            </w:r>
          </w:p>
          <w:p>
            <w:pPr>
              <w:pStyle w:val="Style61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Возмещение части затрат</w:t>
            </w:r>
          </w:p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на жилищное обустройство участника</w:t>
            </w:r>
          </w:p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Государственной программы</w:t>
            </w:r>
          </w:p>
        </w:tc>
      </w:tr>
    </w:tbl>
    <w:p>
      <w:pPr>
        <w:pStyle w:val="Style61"/>
        <w:widowControl/>
        <w:spacing w:lineRule="auto" w:line="240"/>
        <w:ind w:firstLine="249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Оказание поддержки в жилищном обустройстве участнику Государственной программы осуществляется в виде возмещения части затрат на жилищное обустройство (далее – возмещение части затрат).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Возмещение части затрат предоставляется участнику Государственной программы </w:t>
      </w:r>
      <w:r>
        <w:rPr>
          <w:rFonts w:cs="Times New Roman" w:ascii="Times New Roman" w:hAnsi="Times New Roman"/>
          <w:b/>
          <w:sz w:val="18"/>
          <w:szCs w:val="18"/>
        </w:rPr>
        <w:t>в течение 12 месяцев со дня получения свидетельства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Условиями предоставления возмещения части затрат являются: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переселение участника Государственной программы, проживающего за рубежом, на территорию Ненецкого автономного округа;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регистрация участника Государственной программы </w:t>
        <w:br/>
        <w:t xml:space="preserve">и членов их семей по месту жительства (пребывания) </w:t>
        <w:br/>
        <w:t xml:space="preserve">на территории вселения в Ненецком автономном округе </w:t>
        <w:br/>
        <w:t>в установленном порядке;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заключение участником Государственной программы договора найма (поднайма) жилого помещения на срок</w:t>
      </w:r>
      <w:r>
        <w:rPr>
          <w:rFonts w:cs="Times New Roman" w:ascii="Times New Roman" w:hAnsi="Times New Roman"/>
          <w:b/>
          <w:sz w:val="18"/>
          <w:szCs w:val="18"/>
        </w:rPr>
        <w:t xml:space="preserve"> </w:t>
        <w:br/>
        <w:t>не менее 6 месяцев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Возмещение части затрат участнику Государственной программы осуществляется ГКУ НАО «ОСЗН» однократно </w:t>
        <w:br/>
        <w:t xml:space="preserve">в размере фактически понесенных расходов, но </w:t>
      </w:r>
      <w:r>
        <w:rPr>
          <w:rFonts w:cs="Times New Roman" w:ascii="Times New Roman" w:hAnsi="Times New Roman"/>
          <w:b/>
          <w:sz w:val="18"/>
          <w:szCs w:val="18"/>
        </w:rPr>
        <w:t>не более 20 000 (двадцати тысяч) рублей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hyperlink r:id="rId3" w:anchor="Par149" w:tgtFrame=" ЗАЯВЛЕНИЕ">
        <w:r>
          <w:rPr>
            <w:rStyle w:val="Hyperlink"/>
            <w:rFonts w:cs="Times New Roman" w:ascii="Times New Roman" w:hAnsi="Times New Roman"/>
            <w:color w:themeColor="text1" w:val="000000"/>
            <w:sz w:val="18"/>
            <w:szCs w:val="18"/>
            <w:u w:val="none"/>
          </w:rPr>
          <w:t>Заявление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 возмещении части затрат по форме согласно Приложению 8 к Порядку </w:t>
      </w:r>
      <w:r>
        <w:rPr>
          <w:rFonts w:cs="Times New Roman" w:ascii="Times New Roman" w:hAnsi="Times New Roman"/>
          <w:bCs/>
          <w:sz w:val="18"/>
          <w:szCs w:val="18"/>
        </w:rPr>
        <w:t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18"/>
          <w:szCs w:val="18"/>
        </w:rPr>
        <w:t xml:space="preserve">, утвержденного постановлением Администрации НАО </w:t>
        <w:br/>
        <w:t>от 09.02.2021 № 28-п (далее – Порядок) представляется в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копия документов, удостоверяющих личность участника Государственной программы;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копия свидетельства участника Государственной программы, полученного на территории Ненецкого автономного округа;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копия документа, подтверждающего регистрацию </w:t>
        <w:br/>
        <w:t xml:space="preserve">по месту временного (постоянного) пребывания (проживания) участника Государственной программы </w:t>
        <w:br/>
        <w:t>на территории Ненецкого автономного округа;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P70"/>
      <w:bookmarkEnd w:id="0"/>
      <w:r>
        <w:rPr>
          <w:rFonts w:cs="Times New Roman" w:ascii="Times New Roman" w:hAnsi="Times New Roman"/>
          <w:sz w:val="18"/>
          <w:szCs w:val="18"/>
        </w:rPr>
        <w:t>договор найма (поднайма) участником Государственной программы жилого помещения;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71"/>
      <w:bookmarkEnd w:id="1"/>
      <w:r>
        <w:rPr>
          <w:rFonts w:cs="Times New Roman" w:ascii="Times New Roman" w:hAnsi="Times New Roman"/>
          <w:sz w:val="18"/>
          <w:szCs w:val="18"/>
        </w:rPr>
        <w:t xml:space="preserve">документы, подтверждающие фактические расходы </w:t>
        <w:br/>
        <w:t>по найму (поднайму) жилого помещения.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bookmarkStart w:id="2" w:name="P72"/>
      <w:bookmarkEnd w:id="2"/>
      <w:r>
        <w:rPr>
          <w:rFonts w:cs="Times New Roman" w:ascii="Times New Roman" w:hAnsi="Times New Roman"/>
          <w:sz w:val="18"/>
          <w:szCs w:val="18"/>
        </w:rPr>
        <w:t xml:space="preserve">В случае, если участник Государственной программы не представил по собственной инициативе документы, указанные в подпунктах 2, 3 настоящего пункта, ГКУ НАО «ОСЗН» самостоятельно запрашивает документы (их копии </w:t>
        <w:br/>
        <w:t>или содержащиеся в них сведения) в рамках межведомственного информационного взаимодействия.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По выбору участника Государственной программы заявление представляется им в ГКУ НАО «ОСЗН» </w:t>
        <w:br/>
        <w:t>на бумажном носителе посредством личного обращения или путем направления по почте, либо в форме электронного документа с использованием регионального портала государственных и муниципальных услуг, а также через МФЦ.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подлинника, заверяются специалистом ГКУ НАО «ОСЗН» или специалистом МФЦ, осуществляющим прием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При подаче заявления в форме электронного документа </w:t>
        <w:br/>
        <w:t>с использованием регионального портала государственных и муниципальных услуг к нему прикрепляются скан-образцы документов. При этом заявление и документы заверяются электронной подписью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ГКУ НАО «ОСЗН» в течение 15 календарных дней со дня поступления заявления с прилагаемыми документами принимает решение о возмещении части затрат либо отказывает в ее предоставлении.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Решение о возмещении части затрат оформляется распоряжением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 течение 5 календарных дней со дня издания распоряжения о возмещении части затрат ГКУ НАО «ОСЗН» направляет участнику Государственной программы уведомление об этом.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Основаниями для отказа в возмещении части затрат являются:</w:t>
      </w:r>
    </w:p>
    <w:p>
      <w:pPr>
        <w:pStyle w:val="ListParagraph"/>
        <w:numPr>
          <w:ilvl w:val="0"/>
          <w:numId w:val="3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нарушение условий, указанных в абзаце 2 и 3;</w:t>
      </w:r>
    </w:p>
    <w:p>
      <w:pPr>
        <w:pStyle w:val="ListParagraph"/>
        <w:numPr>
          <w:ilvl w:val="0"/>
          <w:numId w:val="3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непредставление участником Государственной программы договора найма (поднайма) участником Государственной программы жилого помещения </w:t>
        <w:br/>
        <w:t xml:space="preserve">и документов, подтверждающих фактические расходы </w:t>
        <w:br/>
        <w:t>по найму (поднайму) жилого помещения.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 случае принятия решения об отказе в представлении компенсации ГКУ НАО «ОСЗН» в течение 18 рабочих дней со дня поступления заявления направляет участнику Государственной программы уведомление с указанием причин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 устранении причин, послуживших основанием для отказа в возмещении части затрат, участник Государственной программы вправе обратиться повторно в ГКУ НАО «ОСЗН» за получением части затрат в соответствии с условиями, определенными настоящим Порядком.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Перечисление денежных средств производится ГКУ НАО «ОСЗН» через кредитные организации в течение 10 рабочих дней со дня принятия решения о возмещении части затрат.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0" distB="19050" distL="0" distR="12700" simplePos="0" locked="0" layoutInCell="1" allowOverlap="1" relativeHeight="4" wp14:anchorId="06AEB926">
                <wp:simplePos x="0" y="0"/>
                <wp:positionH relativeFrom="column">
                  <wp:posOffset>47625</wp:posOffset>
                </wp:positionH>
                <wp:positionV relativeFrom="paragraph">
                  <wp:posOffset>117475</wp:posOffset>
                </wp:positionV>
                <wp:extent cx="3073400" cy="914400"/>
                <wp:effectExtent l="5080" t="5080" r="5080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3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3" w:name="_GoBack_Копия_1"/>
                            <w:bookmarkEnd w:id="3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3.75pt;margin-top:9.25pt;width:241.95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тел. +7 (81853) 2-13-68</w:t>
                      </w:r>
                      <w:bookmarkStart w:id="4" w:name="_GoBack_Копия_1"/>
                      <w:bookmarkEnd w:id="4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0" distB="12700" distL="0" distR="22225" simplePos="0" locked="0" layoutInCell="1" allowOverlap="1" relativeHeight="2">
                <wp:simplePos x="0" y="0"/>
                <wp:positionH relativeFrom="column">
                  <wp:posOffset>47625</wp:posOffset>
                </wp:positionH>
                <wp:positionV relativeFrom="paragraph">
                  <wp:posOffset>38735</wp:posOffset>
                </wp:positionV>
                <wp:extent cx="3082925" cy="806450"/>
                <wp:effectExtent l="5715" t="5080" r="4445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04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      <w:br/>
                              <w:t>(ГКУ НАО «ОСЗН»)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3.75pt;margin-top:3.05pt;width:242.7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16"/>
                          <w:szCs w:val="16"/>
                        </w:rPr>
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<w:br/>
                        <w:t>(ГКУ НАО «ОСЗН»)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hyperlink r:id="rId5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/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населения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6</w:t>
      </w:r>
      <w:bookmarkStart w:id="5" w:name="_GoBack"/>
      <w:bookmarkEnd w:id="5"/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 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год</w:t>
      </w:r>
    </w:p>
    <w:sectPr>
      <w:type w:val="continuous"/>
      <w:pgSz w:orient="landscape" w:w="16838" w:h="11906"/>
      <w:pgMar w:left="426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bidi w:val="0"/>
      <w:spacing w:before="0" w:after="0"/>
      <w:jc w:val="left"/>
    </w:pPr>
    <w:rPr>
      <w:rFonts w:ascii="Georgia" w:hAnsi="Georgia" w:eastAsia="" w:eastAsiaTheme="minorEastAsia" w:cs=""/>
      <w:color w:val="auto"/>
      <w:kern w:val="0"/>
      <w:sz w:val="24"/>
      <w:szCs w:val="24"/>
      <w:lang w:eastAsia="ru-RU" w:val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6" w:customStyle="1">
    <w:name w:val="Название Знак"/>
    <w:basedOn w:val="DefaultParagraphFont"/>
    <w:uiPriority w:val="10"/>
    <w:qFormat/>
    <w:rsid w:val="006b1bb6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next w:val="Normal"/>
    <w:link w:val="Style16"/>
    <w:uiPriority w:val="10"/>
    <w:qFormat/>
    <w:rsid w:val="006b1bb6"/>
    <w:pPr>
      <w:spacing w:before="0" w:after="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../../../../../T:/&#1055;&#1040;&#1053;&#1045;&#1042;&#1040;%20&#1058;&#1052;/&#1087;&#1086;&#1088;&#1103;&#1076;&#1086;&#1082;%20&#1087;&#1086;%20&#1082;&#1086;&#1084;&#1087;&#1077;&#1085;&#1089;&#1072;&#1094;&#1080;&#1080;%20&#1082;%20&#1091;&#1095;&#1077;&#1073;&#1085;&#1086;&#1084;&#1091;%20&#1075;&#1086;&#1076;&#1091;/&#1087;&#1086;&#1088;&#1103;&#1076;&#1086;&#1082;%20&#1087;&#1086;%20&#1082;&#1086;&#1084;&#1087;&#1077;&#1085;&#1089;&#1072;&#1094;&#1080;&#1080;%20&#1089;&#1086;&#1094;.%20&#1074;&#1099;&#1087;&#1083;&#1072;&#1090;.rtf" TargetMode="External"/><Relationship Id="rId4" Type="http://schemas.openxmlformats.org/officeDocument/2006/relationships/hyperlink" Target="mailto:gkunao.oszn@mail.ru" TargetMode="External"/><Relationship Id="rId5" Type="http://schemas.openxmlformats.org/officeDocument/2006/relationships/hyperlink" Target="mailto:gkunao.oszn@mail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4D90-B906-4150-B531-DC331377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LibreOffice/7.6.7.2$Linux_X86_64 LibreOffice_project/60$Build-2</Application>
  <AppVersion>15.0000</AppVersion>
  <Pages>1</Pages>
  <Words>657</Words>
  <Characters>4845</Characters>
  <CharactersWithSpaces>5465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2017-12-05T13:28:00Z</cp:lastPrinted>
  <dcterms:modified xsi:type="dcterms:W3CDTF">2026-07-10T17:33:23Z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