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714375</wp:posOffset>
            </wp:positionH>
            <wp:positionV relativeFrom="margin">
              <wp:posOffset>170815</wp:posOffset>
            </wp:positionV>
            <wp:extent cx="1689100" cy="167513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3"/>
        <w:tblW w:w="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6"/>
      </w:tblGrid>
      <w:tr>
        <w:trPr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Государственная программа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Ненецкого автономного округа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«Оказание содействия добровольному переселению в Ненецкий автономный округ</w:t>
            </w:r>
            <w:r>
              <w:rPr>
                <w:rFonts w:cs="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соотечественников, проживающих</w:t>
            </w:r>
          </w:p>
          <w:p>
            <w:pPr>
              <w:pStyle w:val="Style61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за рубежом»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tbl>
      <w:tblPr>
        <w:tblStyle w:val="a3"/>
        <w:tblW w:w="4394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Компенсация расходов участникам Государственной программы и членам их семьей на признание ученых степеней, ученых званий, образования и (или) квалификации, полученных в иностранном государстве</w:t>
            </w:r>
          </w:p>
        </w:tc>
      </w:tr>
    </w:tbl>
    <w:p>
      <w:pPr>
        <w:pStyle w:val="Style61"/>
        <w:widowControl/>
        <w:spacing w:lineRule="auto" w:line="240"/>
        <w:ind w:firstLine="249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Участникам Государственной программы и членам их семей производится компенсация расходов на признание ученых степеней, ученых званий, образования и (или) квалификации, полученных в иностранном государстве (далее – компенсация), в отношении которых осуществлено: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признание в Российской Федерации имеющихся ученых степеней, ученых званий, полученных в иностранном государстве, либо признание документов иностранных государств об ученых степенях и ученых званиях на территории Российской Федерации;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признание в Российской Федерации имеющегося образования и (или) квалификации, полученных в иностранном государстве, либо признание в Российской Федерации документов иностранных государств об уровне образования и (или) квалификации.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Компенсация предоставляется однократно в виде единовременной выплаты участнику Государственной программы и членам его семьи на возмещение расходов на признание в Российской Федерации имеющихся ученых степеней, ученых званий либо образования и (или) квалификации, полученных в иностранном государстве, </w:t>
        <w:br/>
        <w:t xml:space="preserve">в размере фактических понесенных затрат, связанных </w:t>
        <w:br/>
        <w:t xml:space="preserve">с уплатой государственной пошлины в соответствии </w:t>
        <w:br/>
        <w:t xml:space="preserve">с </w:t>
      </w:r>
      <w:hyperlink r:id="rId3">
        <w:r>
          <w:rPr>
            <w:rStyle w:val="Hyperlink"/>
            <w:rFonts w:cs="Times New Roman" w:ascii="Times New Roman" w:hAnsi="Times New Roman"/>
            <w:color w:themeColor="text1" w:val="000000"/>
            <w:sz w:val="17"/>
            <w:szCs w:val="17"/>
            <w:u w:val="none"/>
          </w:rPr>
          <w:t>налоговым законодательством Российской Федерации</w:t>
        </w:r>
      </w:hyperlink>
      <w:r>
        <w:rPr>
          <w:rFonts w:cs="Times New Roman" w:ascii="Times New Roman" w:hAnsi="Times New Roman"/>
          <w:color w:themeColor="text1" w:val="000000"/>
          <w:sz w:val="17"/>
          <w:szCs w:val="17"/>
        </w:rPr>
        <w:t xml:space="preserve">, </w:t>
        <w:br/>
      </w:r>
      <w:r>
        <w:rPr>
          <w:rFonts w:cs="Times New Roman" w:ascii="Times New Roman" w:hAnsi="Times New Roman"/>
          <w:sz w:val="17"/>
          <w:szCs w:val="17"/>
        </w:rPr>
        <w:t xml:space="preserve">но </w:t>
      </w:r>
      <w:r>
        <w:rPr>
          <w:rFonts w:cs="Times New Roman" w:ascii="Times New Roman" w:hAnsi="Times New Roman"/>
          <w:b/>
          <w:sz w:val="17"/>
          <w:szCs w:val="17"/>
        </w:rPr>
        <w:t>не более 6 500 (шесть тысяч пятьсот) рублей</w:t>
      </w:r>
      <w:r>
        <w:rPr>
          <w:rFonts w:cs="Times New Roman" w:ascii="Times New Roman" w:hAnsi="Times New Roman"/>
          <w:sz w:val="17"/>
          <w:szCs w:val="17"/>
        </w:rPr>
        <w:t>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hyperlink r:id="rId4" w:anchor="Par149" w:tgtFrame=" ЗАЯВЛЕНИЕ">
        <w:r>
          <w:rPr>
            <w:rStyle w:val="Hyperlink"/>
            <w:rFonts w:cs="Times New Roman" w:ascii="Times New Roman" w:hAnsi="Times New Roman"/>
            <w:color w:themeColor="text1" w:val="000000"/>
            <w:sz w:val="17"/>
            <w:szCs w:val="17"/>
            <w:u w:val="none"/>
          </w:rPr>
          <w:t>Заявление</w:t>
        </w:r>
      </w:hyperlink>
      <w:r>
        <w:rPr>
          <w:rFonts w:cs="Times New Roman" w:ascii="Times New Roman" w:hAnsi="Times New Roman"/>
          <w:sz w:val="17"/>
          <w:szCs w:val="17"/>
        </w:rPr>
        <w:t xml:space="preserve"> на компенсацию по форме согласно Приложению 9 к Порядку </w:t>
      </w:r>
      <w:r>
        <w:rPr>
          <w:rFonts w:cs="Times New Roman" w:ascii="Times New Roman" w:hAnsi="Times New Roman"/>
          <w:bCs/>
          <w:sz w:val="17"/>
          <w:szCs w:val="17"/>
        </w:rPr>
        <w:t>реализации отдельных мероприятий государственной программы Ненецкого автономного округа «Оказание содействия добровольному переселению в Ненецкий автономный округ соотечественников, проживающих за рубежом»</w:t>
      </w:r>
      <w:r>
        <w:rPr>
          <w:rFonts w:cs="Times New Roman" w:ascii="Times New Roman" w:hAnsi="Times New Roman"/>
          <w:sz w:val="17"/>
          <w:szCs w:val="17"/>
        </w:rPr>
        <w:t xml:space="preserve">, утвержденного постановлением Администрации НАО от 09.02.2021 № 28-п (далее – Порядок) представляется участником Государственной программы и членами его семьи в ГКУ НАО «ОСЗН» </w:t>
      </w:r>
      <w:r>
        <w:rPr>
          <w:rFonts w:cs="Times New Roman" w:ascii="Times New Roman" w:hAnsi="Times New Roman"/>
          <w:b/>
          <w:sz w:val="17"/>
          <w:szCs w:val="17"/>
        </w:rPr>
        <w:t>не позднее 6 месяцев со дня получения свидетельства участника Государственной программы</w:t>
      </w:r>
      <w:r>
        <w:rPr>
          <w:rFonts w:cs="Times New Roman" w:ascii="Times New Roman" w:hAnsi="Times New Roman"/>
          <w:sz w:val="17"/>
          <w:szCs w:val="17"/>
        </w:rPr>
        <w:t xml:space="preserve"> на территории Ненецкого автономного округа.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По выбору участника Государственной программы заявление представляется в ГКУ НАО «ОСЗН» на бумажном носителе лично или через законного представителя, или путем направления по почте, либо в форме электронного документа </w:t>
        <w:br/>
        <w:t xml:space="preserve">с использованием регионального портала государственных </w:t>
        <w:br/>
        <w:t>и муниципальных услуг, либо через МФЦ.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К заявлению участник Государственной программы прилагает следующие документы: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bookmarkStart w:id="0" w:name="P174"/>
      <w:bookmarkEnd w:id="0"/>
      <w:r>
        <w:rPr>
          <w:rFonts w:cs="Times New Roman" w:ascii="Times New Roman" w:hAnsi="Times New Roman"/>
          <w:sz w:val="17"/>
          <w:szCs w:val="17"/>
        </w:rPr>
        <w:t>копии документов, удостоверяющих личность участника Государственной программы;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копию свидетельства участника Государственной программы, полученного на территории Ненецкого автономного округа;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свидетельство о признании иностранного образования </w:t>
        <w:br/>
        <w:t>и (или) иностранной квалификации на территории Российской Федерации либо свидетельство о признании ученой степени, ученого звания, полученных в иностранном государстве;</w:t>
      </w:r>
    </w:p>
    <w:p>
      <w:pPr>
        <w:pStyle w:val="ListParagraph"/>
        <w:numPr>
          <w:ilvl w:val="0"/>
          <w:numId w:val="2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документы, подтверждающие расходы (оплата государственной пошлины) за выдачу свидетельства </w:t>
        <w:br/>
        <w:t xml:space="preserve">о признании иностранного образования и иностранной квалификации на признание ученых степеней, ученых званий, образования и (или) квалификации, полученных </w:t>
        <w:br/>
        <w:t>в иностранном государстве.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В случае, если участник Государственной программы </w:t>
        <w:br/>
        <w:t>не представил по собственной инициативе документы, указанные в по</w:t>
      </w:r>
      <w:r>
        <w:rPr>
          <w:rFonts w:cs="Times New Roman" w:ascii="Times New Roman" w:hAnsi="Times New Roman"/>
          <w:color w:themeColor="text1" w:val="000000"/>
          <w:sz w:val="17"/>
          <w:szCs w:val="17"/>
        </w:rPr>
        <w:t>д</w:t>
      </w:r>
      <w:hyperlink r:id="rId5">
        <w:r>
          <w:rPr>
            <w:rStyle w:val="Hyperlink"/>
            <w:rFonts w:cs="Times New Roman" w:ascii="Times New Roman" w:hAnsi="Times New Roman"/>
            <w:color w:themeColor="text1" w:val="000000"/>
            <w:sz w:val="17"/>
            <w:szCs w:val="17"/>
            <w:u w:val="none"/>
          </w:rPr>
          <w:t xml:space="preserve">пунктах 2–4 </w:t>
        </w:r>
      </w:hyperlink>
      <w:r>
        <w:rPr>
          <w:rFonts w:cs="Times New Roman" w:ascii="Times New Roman" w:hAnsi="Times New Roman"/>
          <w:sz w:val="17"/>
          <w:szCs w:val="17"/>
        </w:rPr>
        <w:t xml:space="preserve">настоящего пункта, ГКУ НАО «ОСЗН» самостоятельно запрашивает документы (их копии </w:t>
        <w:br/>
        <w:t>или содержащиеся в них сведения) в рамках межведомственного информационного взаимодействия.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Копии представленных участником Государственной программы документов должны быть удостоверены нотариусом или другим должностным лицом, имеющим право совершать нотариальные действия, либо представлены </w:t>
        <w:br/>
        <w:t>с предъявлением подлинников. Копии документов, представленные с предъявлением подлинника, заверяются специалистом ГКУ НАО «ОСЗН» или специалистом МФЦ, осуществляющим прием документов.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При подаче заявления в форме электронного документа </w:t>
        <w:br/>
        <w:t xml:space="preserve">с использованием регионального портала государственных </w:t>
        <w:br/>
        <w:t xml:space="preserve">и муниципальных услуг к нему прикрепляются скан-образцы документов, указанных в абзаце 7. При этом заявление </w:t>
        <w:br/>
        <w:t>и документы заверяются электронной подписью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ГКУ НАО «ОСЗН» в течение 15 календарных дней со дня поступления заявления с прилагаемыми документами рассматривает и принимает решение о компенсации, либо отказывает в ее предоставлении.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Решение о предоставлении компенсации оформляется распоряжением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В течение 5 календарных дней со дня издания распоряжения </w:t>
        <w:br/>
        <w:t>о предоставлении компенсации ГКУ НАО «ОСЗН» направляет участнику Государственной программы уведомление об этом.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Основаниями для отказа в предоставлении компенсации является:</w:t>
      </w:r>
    </w:p>
    <w:p>
      <w:pPr>
        <w:pStyle w:val="ListParagraph"/>
        <w:numPr>
          <w:ilvl w:val="0"/>
          <w:numId w:val="3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>нарушение условия, указанное в абзаце 5;</w:t>
      </w:r>
    </w:p>
    <w:p>
      <w:pPr>
        <w:pStyle w:val="ListParagraph"/>
        <w:numPr>
          <w:ilvl w:val="0"/>
          <w:numId w:val="3"/>
        </w:numPr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непредставление участником Государственной программы документов, подтверждающих расходы (оплата государственной пошлины) за выдачу свидетельства </w:t>
        <w:br/>
        <w:t xml:space="preserve">о признании иностранного образования и иностранной квалификации на признание ученых степеней, ученых званий, образования и (или) квалификации, полученных </w:t>
        <w:br/>
        <w:t>в иностранном государстве.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В случае принятия решения об отказе в представлении компенсации ГКУ НАО «ОСЗН» в течение 18 рабочих дней со дня поступления заявления принятия направляет участнику Государственной программы уведомление </w:t>
        <w:br/>
        <w:t>с указанием причины отказа.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w:t xml:space="preserve">При устранении причин, послуживших основанием для отказа в предоставлении компенсации, участник Государственной программы вправе обратиться повторно  в ГКУ НАО «ОСЗН»     за ее получением в соответствии </w:t>
        <w:br/>
        <w:t>с условиями, определенными настоящим Порядком.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sz w:val="17"/>
          <w:szCs w:val="17"/>
        </w:rPr>
        <w:t>Перечисление денежных средств производится ГКУ НАО «ОСЗН» через кредитные организации в течение 10 рабочих дней со дня принятия решения о предоставлении компенсации.</w:t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color w:val="0070C0"/>
          <w:sz w:val="17"/>
          <w:szCs w:val="17"/>
        </w:rPr>
      </w:pPr>
      <w:r>
        <mc:AlternateContent>
          <mc:Choice Requires="wps">
            <w:drawing>
              <wp:anchor behindDoc="0" distT="0" distB="19050" distL="0" distR="27940" simplePos="0" locked="0" layoutInCell="1" allowOverlap="1" relativeHeight="4" wp14:anchorId="06AEB926">
                <wp:simplePos x="0" y="0"/>
                <wp:positionH relativeFrom="column">
                  <wp:posOffset>46990</wp:posOffset>
                </wp:positionH>
                <wp:positionV relativeFrom="paragraph">
                  <wp:posOffset>120650</wp:posOffset>
                </wp:positionV>
                <wp:extent cx="3077845" cy="914400"/>
                <wp:effectExtent l="5715" t="5080" r="4445" b="5080"/>
                <wp:wrapNone/>
                <wp:docPr id="2" name="Пол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Ненецкого автономного округа 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166000, г. Нарьян-Мар, ул. Смидовича, д. 25 (вход со двора)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тел. +7 (81853) 2-13-68</w:t>
                            </w:r>
                            <w:bookmarkStart w:id="1" w:name="_GoBack_Копия_1"/>
                            <w:bookmarkEnd w:id="1"/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E-mail: dtiszn@adm-nao.ru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/>
                                <w:bCs/>
                                <w:sz w:val="16"/>
                                <w:szCs w:val="16"/>
                                <w:lang w:val="en-US"/>
                              </w:rPr>
                              <w:t>https://dtiszn.adm-nao.ru/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3.7pt;margin-top:9.5pt;width:242.3pt;height:71.95pt;mso-wrap-style:square;v-text-anchor:top" wp14:anchorId="06AEB926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Департамент труда и социальной защиты населения </w:t>
                      </w:r>
                    </w:p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Ненецкого автономного округа 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166000, г. Нарьян-Мар, ул. Смидовича, д. 25 (вход со двора)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тел. +7 (81853) 2-13-68</w:t>
                      </w:r>
                      <w:bookmarkStart w:id="2" w:name="_GoBack_Копия_1"/>
                      <w:bookmarkEnd w:id="2"/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E-mail: dtiszn@adm-nao.ru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/>
                          <w:bCs/>
                          <w:sz w:val="16"/>
                          <w:szCs w:val="16"/>
                          <w:lang w:val="en-US"/>
                        </w:rPr>
                        <w:t>https://dtiszn.adm-nao.ru/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17"/>
          <w:szCs w:val="17"/>
          <w:u w:val="single"/>
        </w:rPr>
        <w:t>КОНТАКТЫ:</w:t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mc:AlternateContent>
          <mc:Choice Requires="wps">
            <w:drawing>
              <wp:anchor behindDoc="0" distT="0" distB="12700" distL="0" distR="27940" simplePos="0" locked="0" layoutInCell="1" allowOverlap="1" relativeHeight="2">
                <wp:simplePos x="0" y="0"/>
                <wp:positionH relativeFrom="column">
                  <wp:posOffset>46990</wp:posOffset>
                </wp:positionH>
                <wp:positionV relativeFrom="paragraph">
                  <wp:posOffset>41910</wp:posOffset>
                </wp:positionV>
                <wp:extent cx="3077845" cy="806450"/>
                <wp:effectExtent l="5715" t="5080" r="4445" b="5080"/>
                <wp:wrapNone/>
                <wp:docPr id="3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000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      <w:br/>
                              <w:t>(ГКУ НАО «ОСЗН»)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166000, г. Нарьян-Мар, ул. Ленина, 27В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color w:val="0000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6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gkunao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oszn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8 (81853) 4-84-97,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4-20-46</w:t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3.7pt;margin-top:3.3pt;width:242.3pt;height:63.45pt;mso-wrap-style:square;v-text-anchor:top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16"/>
                          <w:szCs w:val="16"/>
                        </w:rPr>
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<w:br/>
                        <w:t>(ГКУ НАО «ОСЗН»)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166000, г. Нарьян-Мар, ул. Ленина, 27В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color w:val="000080"/>
                          <w:sz w:val="18"/>
                          <w:szCs w:val="18"/>
                          <w:u w:val="single"/>
                        </w:rPr>
                      </w:pPr>
                      <w:hyperlink r:id="rId7"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gkunao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oszn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</w:p>
                    <w:p>
                      <w:pPr>
                        <w:pStyle w:val="Style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8 (81853) 4-84-97,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4-20-46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/>
      </w:pPr>
      <w:r>
        <w:rPr/>
        <w:t> </w:t>
      </w:r>
    </w:p>
    <w:p>
      <w:pPr>
        <w:pStyle w:val="ListParagraph"/>
        <w:ind w:firstLine="2240" w:left="454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Департамент труда и социальной защиты населения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Ненецкого автономного округа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202</w:t>
      </w:r>
      <w:bookmarkStart w:id="3" w:name="_GoBack"/>
      <w:bookmarkEnd w:id="3"/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6 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год</w:t>
      </w:r>
    </w:p>
    <w:sectPr>
      <w:type w:val="continuous"/>
      <w:pgSz w:orient="landscape" w:w="16838" w:h="11906"/>
      <w:pgMar w:left="426" w:right="567" w:gutter="0" w:header="0" w:top="568" w:footer="0" w:bottom="567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09" w:hanging="709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113b"/>
    <w:pPr>
      <w:widowControl w:val="false"/>
      <w:bidi w:val="0"/>
      <w:spacing w:before="0" w:after="0"/>
      <w:jc w:val="left"/>
    </w:pPr>
    <w:rPr>
      <w:rFonts w:ascii="Georgia" w:hAnsi="Georgia" w:eastAsia="" w:eastAsiaTheme="minorEastAsia" w:cs=""/>
      <w:color w:val="auto"/>
      <w:kern w:val="0"/>
      <w:sz w:val="24"/>
      <w:szCs w:val="24"/>
      <w:lang w:eastAsia="ru-RU" w:val="ru-RU" w:bidi="ar-SA"/>
    </w:rPr>
  </w:style>
  <w:style w:type="paragraph" w:styleId="Heading4">
    <w:name w:val="Heading 4"/>
    <w:link w:val="4"/>
    <w:uiPriority w:val="9"/>
    <w:qFormat/>
    <w:rsid w:val="00a7592f"/>
    <w:pPr>
      <w:widowControl/>
      <w:bidi w:val="0"/>
      <w:spacing w:before="0" w:after="160"/>
      <w:jc w:val="center"/>
      <w:outlineLvl w:val="3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41fa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a7592f"/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a7592f"/>
    <w:rPr>
      <w:color w:val="000080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6" w:customStyle="1">
    <w:name w:val="Название Знак"/>
    <w:basedOn w:val="DefaultParagraphFont"/>
    <w:uiPriority w:val="10"/>
    <w:qFormat/>
    <w:rsid w:val="006b1bb6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67113b"/>
    <w:pPr>
      <w:spacing w:lineRule="exact" w:line="226"/>
      <w:jc w:val="both"/>
    </w:pPr>
    <w:rPr/>
  </w:style>
  <w:style w:type="paragraph" w:styleId="ListParagraph">
    <w:name w:val="List Paragraph"/>
    <w:basedOn w:val="Normal"/>
    <w:uiPriority w:val="34"/>
    <w:qFormat/>
    <w:rsid w:val="00d55e2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41fa7"/>
    <w:pPr/>
    <w:rPr>
      <w:rFonts w:ascii="Tahoma" w:hAnsi="Tahoma" w:cs="Tahoma"/>
      <w:sz w:val="16"/>
      <w:szCs w:val="16"/>
    </w:rPr>
  </w:style>
  <w:style w:type="paragraph" w:styleId="Style111" w:customStyle="1">
    <w:name w:val="Style11"/>
    <w:basedOn w:val="Normal"/>
    <w:qFormat/>
    <w:rsid w:val="00a7592f"/>
    <w:pPr>
      <w:widowControl/>
      <w:spacing w:lineRule="exact" w:line="227"/>
    </w:pPr>
    <w:rPr>
      <w:rFonts w:eastAsia="Times New Roman" w:cs="Times New Roman"/>
      <w:color w:val="000000"/>
      <w:kern w:val="2"/>
    </w:rPr>
  </w:style>
  <w:style w:type="paragraph" w:styleId="Msoorganizationname2" w:customStyle="1">
    <w:name w:val="msoorganizationname2"/>
    <w:qFormat/>
    <w:rsid w:val="00e630d5"/>
    <w:pPr>
      <w:widowControl/>
      <w:bidi w:val="0"/>
      <w:spacing w:before="0" w:after="0"/>
      <w:jc w:val="center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basedOn w:val="Normal"/>
    <w:next w:val="Normal"/>
    <w:link w:val="Style16"/>
    <w:uiPriority w:val="10"/>
    <w:qFormat/>
    <w:rsid w:val="006b1bb6"/>
    <w:pPr>
      <w:spacing w:before="0" w:after="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113b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docs.cntd.ru/document/901714421" TargetMode="External"/><Relationship Id="rId4" Type="http://schemas.openxmlformats.org/officeDocument/2006/relationships/hyperlink" Target="../../../../../../T:/&#1055;&#1040;&#1053;&#1045;&#1042;&#1040;%20&#1058;&#1052;/&#1087;&#1086;&#1088;&#1103;&#1076;&#1086;&#1082;%20&#1087;&#1086;%20&#1082;&#1086;&#1084;&#1087;&#1077;&#1085;&#1089;&#1072;&#1094;&#1080;&#1080;%20&#1082;%20&#1091;&#1095;&#1077;&#1073;&#1085;&#1086;&#1084;&#1091;%20&#1075;&#1086;&#1076;&#1091;/&#1087;&#1086;&#1088;&#1103;&#1076;&#1086;&#1082;%20&#1087;&#1086;%20&#1082;&#1086;&#1084;&#1087;&#1077;&#1085;&#1089;&#1072;&#1094;&#1080;&#1080;%20&#1089;&#1086;&#1094;.%20&#1074;&#1099;&#1087;&#1083;&#1072;&#1090;.rtf" TargetMode="External"/><Relationship Id="rId5" Type="http://schemas.openxmlformats.org/officeDocument/2006/relationships/hyperlink" Target="consultantplus://offline/ref=0113DA0528D469F108C66B889739388BF1A908391E0E3B76AB7CCD8C7AD51188593D0C05629EF886662F79F8D256A20172093645438F229FD5D3B4U8DFH" TargetMode="External"/><Relationship Id="rId6" Type="http://schemas.openxmlformats.org/officeDocument/2006/relationships/hyperlink" Target="mailto:gkunao.oszn@mail.ru" TargetMode="External"/><Relationship Id="rId7" Type="http://schemas.openxmlformats.org/officeDocument/2006/relationships/hyperlink" Target="mailto:gkunao.oszn@mail.ru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FF32-B802-409B-A166-1EA14482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Application>LibreOffice/7.6.7.2$Linux_X86_64 LibreOffice_project/60$Build-2</Application>
  <AppVersion>15.0000</AppVersion>
  <Pages>1</Pages>
  <Words>748</Words>
  <Characters>5547</Characters>
  <CharactersWithSpaces>6276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2021-09-16T08:09:00Z</dcterms:created>
  <dc:creator>Канева Светлана Юрьевна</dc:creator>
  <dc:description/>
  <dc:language>ru-RU</dc:language>
  <cp:lastModifiedBy/>
  <cp:lastPrinted>2017-12-05T13:28:00Z</cp:lastPrinted>
  <dcterms:modified xsi:type="dcterms:W3CDTF">2026-07-10T17:30:47Z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