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drawing>
          <wp:anchor behindDoc="0" distT="0" distB="0" distL="114300" distR="114300" simplePos="0" locked="0" layoutInCell="0" allowOverlap="1" relativeHeight="6">
            <wp:simplePos x="0" y="0"/>
            <wp:positionH relativeFrom="margin">
              <wp:posOffset>647700</wp:posOffset>
            </wp:positionH>
            <wp:positionV relativeFrom="margin">
              <wp:posOffset>-29210</wp:posOffset>
            </wp:positionV>
            <wp:extent cx="1689100" cy="1675130"/>
            <wp:effectExtent l="0" t="0" r="0" b="0"/>
            <wp:wrapSquare wrapText="bothSides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a3"/>
        <w:tblW w:w="47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786"/>
      </w:tblGrid>
      <w:tr>
        <w:trPr/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61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Государственная программа</w:t>
            </w:r>
          </w:p>
          <w:p>
            <w:pPr>
              <w:pStyle w:val="Style61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Ненецкого автономного округа</w:t>
            </w:r>
          </w:p>
          <w:p>
            <w:pPr>
              <w:pStyle w:val="Style61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«Оказание содействия добровольному переселению в Ненецкий автономный округ</w:t>
            </w:r>
            <w:r>
              <w:rPr>
                <w:rFonts w:cs=""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соотечественников, проживающих</w:t>
            </w:r>
          </w:p>
          <w:p>
            <w:pPr>
              <w:pStyle w:val="Style61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за рубежом»</w:t>
            </w:r>
          </w:p>
        </w:tc>
      </w:tr>
    </w:tbl>
    <w:p>
      <w:pPr>
        <w:pStyle w:val="Style61"/>
        <w:widowControl/>
        <w:spacing w:lineRule="auto" w:line="240"/>
        <w:jc w:val="center"/>
        <w:rPr>
          <w:rFonts w:ascii="Times New Roman" w:hAnsi="Times New Roman" w:cs="Times New Roman"/>
          <w:b/>
          <w:color w:val="0033CC"/>
          <w:sz w:val="19"/>
          <w:szCs w:val="19"/>
        </w:rPr>
      </w:pPr>
      <w:r>
        <w:rPr>
          <w:rFonts w:cs="Times New Roman" w:ascii="Times New Roman" w:hAnsi="Times New Roman"/>
          <w:b/>
          <w:color w:val="0033CC"/>
          <w:sz w:val="19"/>
          <w:szCs w:val="19"/>
        </w:rPr>
      </w:r>
    </w:p>
    <w:tbl>
      <w:tblPr>
        <w:tblStyle w:val="a3"/>
        <w:tblW w:w="4394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394"/>
      </w:tblGrid>
      <w:tr>
        <w:trPr/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61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19"/>
                <w:szCs w:val="19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19"/>
                <w:szCs w:val="19"/>
                <w:lang w:val="ru-RU" w:bidi="ar-SA"/>
              </w:rPr>
              <w:t>Компенсация расходов по профессиональному обучению (профессиональной подготовке, переподготовке и повышению квалификации) участникам Государственной программы</w:t>
            </w:r>
          </w:p>
        </w:tc>
      </w:tr>
    </w:tbl>
    <w:p>
      <w:pPr>
        <w:pStyle w:val="Style61"/>
        <w:widowControl/>
        <w:spacing w:lineRule="auto" w:line="240"/>
        <w:rPr>
          <w:rFonts w:ascii="Times New Roman" w:hAnsi="Times New Roman" w:cs="Times New Roman"/>
          <w:b/>
          <w:color w:val="0033CC"/>
          <w:sz w:val="19"/>
          <w:szCs w:val="19"/>
        </w:rPr>
      </w:pPr>
      <w:r>
        <w:rPr>
          <w:rFonts w:cs="Times New Roman" w:ascii="Times New Roman" w:hAnsi="Times New Roman"/>
          <w:b/>
          <w:color w:val="0033CC"/>
          <w:sz w:val="19"/>
          <w:szCs w:val="19"/>
        </w:rPr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Участнику Государственной программы предоставляется компенсация расходов по профессиональному обучению (профессиональной подготовке, переподготовке и повышению квалификации) (далее – компенсация за обучение) с целью: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приобретения профессии, востребованной на рынке труда Ненецкого автономного округа;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профессиональной переподготовки для приобретения получения дополнительных знаний, умений и навыков, необходимых для работы по новой профессии или для выполнения нового вида профессиональной деятельности;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повышения имеющейся профессиональной квалификации;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подтверждения имеющейся профессиональной квалификации в соответствии с требованиями законодательства Российской Федерации.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Компенсация за обучение предоставляется ГКУ НАО «Отделение социальной защиты населения» (далее – ГКУ НАО «ОСЗН») в размере фактически понесенных расходов на оплату обучения по договору с образовательной организацией за весь период обучения, но </w:t>
      </w:r>
      <w:r>
        <w:rPr>
          <w:rFonts w:cs="Times New Roman" w:ascii="Times New Roman" w:hAnsi="Times New Roman"/>
          <w:b/>
          <w:sz w:val="18"/>
          <w:szCs w:val="18"/>
        </w:rPr>
        <w:t>не более 30 000 (тридцать тысяч) рублей</w:t>
      </w:r>
      <w:r>
        <w:rPr>
          <w:rFonts w:cs="Times New Roman" w:ascii="Times New Roman" w:hAnsi="Times New Roman"/>
          <w:sz w:val="18"/>
          <w:szCs w:val="18"/>
        </w:rPr>
        <w:t xml:space="preserve"> и предоставляется </w:t>
      </w:r>
      <w:r>
        <w:rPr>
          <w:rFonts w:cs="Times New Roman" w:ascii="Times New Roman" w:hAnsi="Times New Roman"/>
          <w:b/>
          <w:sz w:val="18"/>
          <w:szCs w:val="18"/>
        </w:rPr>
        <w:t>однократно</w:t>
      </w:r>
      <w:r>
        <w:rPr>
          <w:rFonts w:cs="Times New Roman" w:ascii="Times New Roman" w:hAnsi="Times New Roman"/>
          <w:sz w:val="18"/>
          <w:szCs w:val="18"/>
        </w:rPr>
        <w:t>.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Заявление на предоставление компенсации за обучение по форме согласно Приложению 1 к Порядку </w:t>
      </w:r>
      <w:r>
        <w:rPr>
          <w:rFonts w:cs="Times New Roman" w:ascii="Times New Roman" w:hAnsi="Times New Roman"/>
          <w:bCs/>
          <w:sz w:val="18"/>
          <w:szCs w:val="18"/>
        </w:rPr>
        <w:t>реализации отдельных мероприятий государственной программы Ненецкого автономного округа «Оказание содействия добровольному переселению в Ненецкий автономный округ соотечественников, проживающих за рубежом»</w:t>
      </w:r>
      <w:r>
        <w:rPr>
          <w:rFonts w:cs="Times New Roman" w:ascii="Times New Roman" w:hAnsi="Times New Roman"/>
          <w:sz w:val="18"/>
          <w:szCs w:val="18"/>
        </w:rPr>
        <w:t xml:space="preserve">, утвержденного постановлением Администрации НАО от 09.02.2021 № 28-п (далее – Порядок) предоставляется в ГКУ НАО «ОСЗН» </w:t>
      </w:r>
      <w:r>
        <w:rPr>
          <w:rFonts w:cs="Times New Roman" w:ascii="Times New Roman" w:hAnsi="Times New Roman"/>
          <w:b/>
          <w:sz w:val="18"/>
          <w:szCs w:val="18"/>
        </w:rPr>
        <w:t>не позднее 36 календарных месяцев со дня получения свидетельства участника Государственной программы</w:t>
      </w:r>
      <w:r>
        <w:rPr>
          <w:rFonts w:cs="Times New Roman" w:ascii="Times New Roman" w:hAnsi="Times New Roman"/>
          <w:sz w:val="18"/>
          <w:szCs w:val="18"/>
        </w:rPr>
        <w:t xml:space="preserve"> на территории Ненецкого автономного округа.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По выбору участника Государственной программы заявление представляется им в ГКУ НАО «ОСЗН» на бумажном носителе посредством личного обращения или путем направления по почте, либо в форме электронного документа с использованием регионального портала государственных и муниципальных услуг, а также через многофункциональный центр предоставления государственных и муниципальных услуг (далее – МФЦ).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 заявлению участник Государственной программы прилагает следующие документы:</w:t>
      </w:r>
    </w:p>
    <w:p>
      <w:pPr>
        <w:pStyle w:val="ListParagraph"/>
        <w:numPr>
          <w:ilvl w:val="0"/>
          <w:numId w:val="1"/>
        </w:numPr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копию документов, удостоверяющих личность участника Государственной программы;</w:t>
      </w:r>
    </w:p>
    <w:p>
      <w:pPr>
        <w:pStyle w:val="ListParagraph"/>
        <w:numPr>
          <w:ilvl w:val="0"/>
          <w:numId w:val="1"/>
        </w:numPr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копию свидетельства участника Государственной программы, полученного на территории Ненецкого автономного округа;</w:t>
      </w:r>
    </w:p>
    <w:p>
      <w:pPr>
        <w:pStyle w:val="ListParagraph"/>
        <w:numPr>
          <w:ilvl w:val="0"/>
          <w:numId w:val="1"/>
        </w:numPr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документы, подтверждающие расходы по внесению участником Государственной программы платы за профессиональное обучение по договору с образовательной организацией;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договор с образовательной организацией.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В случае, если участник Государственной программы </w:t>
        <w:br/>
        <w:t xml:space="preserve">не представил по собственной инициативе документ, </w:t>
      </w:r>
      <w:r>
        <w:rPr>
          <w:rFonts w:cs="Times New Roman" w:ascii="Times New Roman" w:hAnsi="Times New Roman"/>
          <w:color w:themeColor="text1" w:val="000000"/>
          <w:sz w:val="18"/>
          <w:szCs w:val="18"/>
        </w:rPr>
        <w:t>указанный в под</w:t>
      </w:r>
      <w:r>
        <w:rPr>
          <w:rStyle w:val="Hyperlink"/>
          <w:rFonts w:cs="Times New Roman" w:ascii="Times New Roman" w:hAnsi="Times New Roman"/>
          <w:color w:themeColor="text1" w:val="000000"/>
          <w:sz w:val="18"/>
          <w:szCs w:val="18"/>
          <w:u w:val="none"/>
        </w:rPr>
        <w:t xml:space="preserve">пункте 2 </w:t>
      </w:r>
      <w:r>
        <w:rPr>
          <w:rFonts w:cs="Times New Roman" w:ascii="Times New Roman" w:hAnsi="Times New Roman"/>
          <w:sz w:val="18"/>
          <w:szCs w:val="18"/>
        </w:rPr>
        <w:t>настоящего пункта, ГКУ НАО «ОСЗН» самостоятельно запрашивает указанный документ (его копии или содержащиеся в нем сведения) в рамках межведомственного информационного взаимодействия.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Копии представленных участником Государственной программы документов должны быть удостоверены нотариусом или другим должностным лицом, имеющим право совершать нотариальные действия, либо представлены с предъявлением подлинников. Копии документов, представленные с предъявлением подлинника, заверяются специалистом ГКУ НАО «ОСЗН» или специалистом МФЦ, осуществляющим прием документов.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При подаче заявления в форме электронного документа с использованием регионального портала государственных и муниципальных услуг к нему прикрепляются скан-образцы документов. При этом заявление и документы заверяются электронной подписью участника Государственной программы.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ГКУ НАО «ОСЗН» в течение 15 календарных дней со дня поступления заявления с прилагаемыми документами рассматривает и принимает решение о предоставлении компенсации за обучение либо отказывает в ее предоставлении.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Решение о предоставлении компенсации расходов за обучение оформляется распоряжением ГКУ НАО «ОСЗН».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В течение 5 календарных дней со дня издания распоряжения о предоставлении компенсации за обучение ГКУ НАО «ОСЗН» направляет участнику Государственной программы уведомление об этом.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Основаниями для отказа в предоставлении компенсации за обучение являются: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1) нарушение срока предоставления заявления;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2) непредставление участником Государственной программы документов, подтверждающих расходы по внесению участником Государственной программы платы за профессиональное обучение по договору с образовательной организацией, а также договора с образовательной организацией.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В случае отказа в предоставлении компенсации </w:t>
        <w:br/>
        <w:t>за обучение, ГКУ НАО «ОСЗН» не позднее 18 календарных дней со дня поступления заявления, указанного в пункте 8 настоящего Порядка, направляет участнику Государственной программы уведомление об отказе в предоставлении компенсации за обучение с указанием причин отказа.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При устранении причин, послуживших основанием для отказа в предоставлении компенсации за обучение, участник Государственной программы вправе обратиться повторно в ГКУ НАО «ОСЗН» за ее получением в соответствии с условиями, определенными настоящим Порядком.</w:t>
      </w:r>
    </w:p>
    <w:p>
      <w:pPr>
        <w:pStyle w:val="ListParagraph"/>
        <w:ind w:firstLine="255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Перечисление денежных средств производится ГКУ НАО «ОСЗН» через кредитные организации в течение 10 рабочих дней со дня принятия решения о предоставлении компенсации за обучение.</w:t>
      </w:r>
    </w:p>
    <w:p>
      <w:pPr>
        <w:pStyle w:val="ListParagraph"/>
        <w:ind w:left="454"/>
        <w:jc w:val="center"/>
        <w:rPr>
          <w:rFonts w:ascii="Times New Roman" w:hAnsi="Times New Roman" w:cs="Times New Roman"/>
          <w:b/>
          <w:sz w:val="17"/>
          <w:szCs w:val="17"/>
          <w:u w:val="single"/>
        </w:rPr>
      </w:pPr>
      <w:r>
        <w:rPr>
          <w:rFonts w:cs="Times New Roman" w:ascii="Times New Roman" w:hAnsi="Times New Roman"/>
          <w:b/>
          <w:sz w:val="17"/>
          <w:szCs w:val="17"/>
          <w:u w:val="single"/>
        </w:rPr>
      </w:r>
    </w:p>
    <w:p>
      <w:pPr>
        <w:pStyle w:val="ListParagraph"/>
        <w:ind w:left="454"/>
        <w:jc w:val="center"/>
        <w:rPr>
          <w:rFonts w:ascii="Times New Roman" w:hAnsi="Times New Roman" w:cs="Times New Roman"/>
          <w:color w:val="0070C0"/>
          <w:sz w:val="17"/>
          <w:szCs w:val="17"/>
        </w:rPr>
      </w:pPr>
      <w:r>
        <mc:AlternateContent>
          <mc:Choice Requires="wps">
            <w:drawing>
              <wp:anchor behindDoc="0" distT="5080" distB="5080" distL="5715" distR="4445" simplePos="0" locked="0" layoutInCell="1" allowOverlap="1" relativeHeight="4" wp14:anchorId="06AEB926">
                <wp:simplePos x="0" y="0"/>
                <wp:positionH relativeFrom="column">
                  <wp:posOffset>27305</wp:posOffset>
                </wp:positionH>
                <wp:positionV relativeFrom="paragraph">
                  <wp:posOffset>119380</wp:posOffset>
                </wp:positionV>
                <wp:extent cx="3089275" cy="914400"/>
                <wp:effectExtent l="5715" t="5080" r="4445" b="5080"/>
                <wp:wrapNone/>
                <wp:docPr id="2" name="Поле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916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66cc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Heading4"/>
                              <w:widowControl w:val="false"/>
                              <w:spacing w:before="0" w:after="0"/>
                              <w:rPr/>
                            </w:pPr>
                            <w:r>
                              <w:rPr>
                                <w:rFonts w:eastAsia="" w:cs="Times New Roman" w:ascii="Times New Roman" w:hAnsi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  <w:t xml:space="preserve">Департамент труда и социальной защиты населения </w:t>
                            </w:r>
                          </w:p>
                          <w:p>
                            <w:pPr>
                              <w:pStyle w:val="Heading4"/>
                              <w:widowControl w:val="false"/>
                              <w:spacing w:before="0" w:after="0"/>
                              <w:rPr/>
                            </w:pPr>
                            <w:r>
                              <w:rPr>
                                <w:rFonts w:eastAsia="" w:cs="Times New Roman" w:ascii="Times New Roman" w:hAnsi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  <w:t xml:space="preserve">Ненецкого автономного округа 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/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166000, г. Нарьян-Мар, ул. Смидовича, д. 25 (вход со двора)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тел. +7 (81853) 2-13-68</w:t>
                            </w:r>
                            <w:bookmarkStart w:id="0" w:name="_GoBack_Копия_1"/>
                            <w:bookmarkEnd w:id="0"/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E-mail: dtiszn@adm-nao.ru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Официальный сайт: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Style w:val="Hyperlink"/>
                                <w:rFonts w:ascii="Times New Roman" w:hAnsi="Times New Roman"/>
                                <w:bCs/>
                                <w:sz w:val="16"/>
                                <w:szCs w:val="16"/>
                                <w:lang w:val="en-US"/>
                              </w:rPr>
                              <w:t>https://dtiszn.adm-nao.ru/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36360" rIns="36360" tIns="36360" bIns="363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6" path="m0,0l-2147483645,0l-2147483645,-2147483646l0,-2147483646xe" fillcolor="white" stroked="t" o:allowincell="f" style="position:absolute;margin-left:2.15pt;margin-top:9.4pt;width:243.2pt;height:71.95pt;mso-wrap-style:square;v-text-anchor:top" wp14:anchorId="06AEB926">
                <v:fill o:detectmouseclick="t" type="solid" color2="black"/>
                <v:stroke color="#66ccff" weight="9360" joinstyle="miter" endcap="flat"/>
                <v:textbox>
                  <w:txbxContent>
                    <w:p>
                      <w:pPr>
                        <w:pStyle w:val="Heading4"/>
                        <w:widowControl w:val="false"/>
                        <w:spacing w:before="0" w:after="0"/>
                        <w:rPr/>
                      </w:pPr>
                      <w:r>
                        <w:rPr>
                          <w:rFonts w:eastAsia="" w:cs="Times New Roman" w:ascii="Times New Roman" w:hAnsi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  <w:t xml:space="preserve">Департамент труда и социальной защиты населения </w:t>
                      </w:r>
                    </w:p>
                    <w:p>
                      <w:pPr>
                        <w:pStyle w:val="Heading4"/>
                        <w:widowControl w:val="false"/>
                        <w:spacing w:before="0" w:after="0"/>
                        <w:rPr/>
                      </w:pPr>
                      <w:r>
                        <w:rPr>
                          <w:rFonts w:eastAsia="" w:cs="Times New Roman" w:ascii="Times New Roman" w:hAnsi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  <w:t xml:space="preserve">Ненецкого автономного округа 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/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166000, г. Нарьян-Мар, ул. Смидовича, д. 25 (вход со двора)</w:t>
                      </w:r>
                    </w:p>
                    <w:p>
                      <w:pPr>
                        <w:pStyle w:val="Normal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тел. +7 (81853) 2-13-68</w:t>
                      </w:r>
                      <w:bookmarkStart w:id="1" w:name="_GoBack_Копия_1"/>
                      <w:bookmarkEnd w:id="1"/>
                    </w:p>
                    <w:p>
                      <w:pPr>
                        <w:pStyle w:val="Normal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val="en-US"/>
                        </w:rPr>
                        <w:t>E-mail: dtiszn@adm-nao.ru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/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</w:rPr>
                        <w:t>Официальный сайт: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Style w:val="Hyperlink"/>
                          <w:rFonts w:ascii="Times New Roman" w:hAnsi="Times New Roman"/>
                          <w:bCs/>
                          <w:sz w:val="16"/>
                          <w:szCs w:val="16"/>
                          <w:lang w:val="en-US"/>
                        </w:rPr>
                        <w:t>https://dtiszn.adm-nao.ru/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b/>
          <w:sz w:val="17"/>
          <w:szCs w:val="17"/>
          <w:u w:val="single"/>
        </w:rPr>
        <w:t>КОНТАКТЫ:</w:t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mc:AlternateContent>
          <mc:Choice Requires="wps">
            <w:drawing>
              <wp:anchor behindDoc="0" distT="5080" distB="5080" distL="5080" distR="5080" simplePos="0" locked="0" layoutInCell="1" allowOverlap="1" relativeHeight="2">
                <wp:simplePos x="0" y="0"/>
                <wp:positionH relativeFrom="column">
                  <wp:posOffset>27305</wp:posOffset>
                </wp:positionH>
                <wp:positionV relativeFrom="paragraph">
                  <wp:posOffset>40005</wp:posOffset>
                </wp:positionV>
                <wp:extent cx="3100070" cy="806450"/>
                <wp:effectExtent l="5080" t="5080" r="5080" b="5080"/>
                <wp:wrapNone/>
                <wp:docPr id="3" name="Поле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9960" cy="8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66cc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Государственное казенное учреждение Ненецкого автономного округа «Отделение социальной защиты населения»                (ГКУ НАО «ОСЗН»)</w:t>
                            </w:r>
                          </w:p>
                          <w:p>
                            <w:pPr>
                              <w:pStyle w:val="Style19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166000, г. Нарьян-Мар, ул. Ленина, 27В</w:t>
                            </w:r>
                          </w:p>
                          <w:p>
                            <w:pPr>
                              <w:pStyle w:val="Style19"/>
                              <w:jc w:val="center"/>
                              <w:rPr>
                                <w:rFonts w:ascii="Times New Roman" w:hAnsi="Times New Roman" w:cs="Times New Roman"/>
                                <w:color w:val="000080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"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gkunao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oszn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@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mail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  <w:p>
                            <w:pPr>
                              <w:pStyle w:val="Style19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8 (81853) 4-84-97,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4-20-46</w:t>
                            </w:r>
                          </w:p>
                        </w:txbxContent>
                      </wps:txbx>
                      <wps:bodyPr lIns="36360" rIns="36360" tIns="36360" bIns="363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4" path="m0,0l-2147483645,0l-2147483645,-2147483646l0,-2147483646xe" fillcolor="white" stroked="t" o:allowincell="f" style="position:absolute;margin-left:2.15pt;margin-top:3.15pt;width:244.05pt;height:63.45pt;mso-wrap-style:square;v-text-anchor:top">
                <v:fill o:detectmouseclick="t" type="solid" color2="black"/>
                <v:stroke color="#66ccff" weight="9360" joinstyle="miter" endcap="flat"/>
                <v:textbox>
                  <w:txbxContent>
                    <w:p>
                      <w:pPr>
                        <w:pStyle w:val="Style19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16"/>
                          <w:szCs w:val="16"/>
                        </w:rPr>
                        <w:t>Государственное казенное учреждение Ненецкого автономного округа «Отделение социальной защиты населения»                (ГКУ НАО «ОСЗН»)</w:t>
                      </w:r>
                    </w:p>
                    <w:p>
                      <w:pPr>
                        <w:pStyle w:val="Style19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16"/>
                          <w:szCs w:val="16"/>
                        </w:rPr>
                        <w:t>166000, г. Нарьян-Мар, ул. Ленина, 27В</w:t>
                      </w:r>
                    </w:p>
                    <w:p>
                      <w:pPr>
                        <w:pStyle w:val="Style19"/>
                        <w:jc w:val="center"/>
                        <w:rPr>
                          <w:rFonts w:ascii="Times New Roman" w:hAnsi="Times New Roman" w:cs="Times New Roman"/>
                          <w:color w:val="000080"/>
                          <w:sz w:val="18"/>
                          <w:szCs w:val="18"/>
                          <w:u w:val="single"/>
                        </w:rPr>
                      </w:pPr>
                      <w:hyperlink r:id="rId4"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gkunao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oszn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@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ru</w:t>
                        </w:r>
                      </w:hyperlink>
                    </w:p>
                    <w:p>
                      <w:pPr>
                        <w:pStyle w:val="Style19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8 (81853) 4-84-97, </w:t>
                      </w:r>
                      <w:r>
                        <w:rPr>
                          <w:rFonts w:ascii="Times New Roman" w:hAnsi="Times New Roman"/>
                          <w:bCs/>
                          <w:color w:val="000000"/>
                          <w:sz w:val="16"/>
                          <w:szCs w:val="16"/>
                        </w:rPr>
                        <w:t>4-20-46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/>
      </w:pPr>
      <w:r>
        <w:rPr/>
        <w:t> </w:t>
      </w:r>
    </w:p>
    <w:p>
      <w:pPr>
        <w:pStyle w:val="ListParagraph"/>
        <w:ind w:firstLine="2240" w:left="454"/>
        <w:jc w:val="both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 xml:space="preserve">Департамент труда и социальной защиты </w:t>
      </w:r>
      <w:r>
        <w:rPr>
          <w:rFonts w:eastAsia="Times New Roman" w:cs="Times New Roman" w:ascii="Times New Roman" w:hAnsi="Times New Roman"/>
          <w:b/>
          <w:color w:val="0033CC"/>
          <w:sz w:val="17"/>
          <w:szCs w:val="17"/>
        </w:rPr>
        <w:t>населения</w:t>
      </w: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 xml:space="preserve"> 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Ненецкого автономного округа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202</w:t>
      </w:r>
      <w:bookmarkStart w:id="2" w:name="_GoBack"/>
      <w:bookmarkEnd w:id="2"/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6 год</w:t>
      </w:r>
    </w:p>
    <w:sectPr>
      <w:type w:val="continuous"/>
      <w:pgSz w:orient="landscape" w:w="16838" w:h="11906"/>
      <w:pgMar w:left="426" w:right="567" w:gutter="0" w:header="0" w:top="568" w:footer="0" w:bottom="567"/>
      <w:cols w:num="3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Georgia">
    <w:charset w:val="01"/>
    <w:family w:val="roman"/>
    <w:pitch w:val="default"/>
  </w:font>
  <w:font w:name="Courier New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60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2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4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76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48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0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2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4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36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7113b"/>
    <w:pPr>
      <w:widowControl w:val="false"/>
      <w:suppressAutoHyphens w:val="true"/>
      <w:bidi w:val="0"/>
      <w:spacing w:before="0" w:after="0"/>
      <w:jc w:val="left"/>
    </w:pPr>
    <w:rPr>
      <w:rFonts w:ascii="Georgia" w:hAnsi="Georgia" w:eastAsia="" w:cs="" w:eastAsiaTheme="minorEastAsia"/>
      <w:color w:val="auto"/>
      <w:kern w:val="0"/>
      <w:sz w:val="24"/>
      <w:szCs w:val="24"/>
      <w:lang w:val="ru-RU" w:eastAsia="ru-RU" w:bidi="ar-SA"/>
    </w:rPr>
  </w:style>
  <w:style w:type="paragraph" w:styleId="Heading4">
    <w:name w:val="Heading 4"/>
    <w:link w:val="4"/>
    <w:uiPriority w:val="9"/>
    <w:qFormat/>
    <w:rsid w:val="00a7592f"/>
    <w:pPr>
      <w:widowControl/>
      <w:suppressAutoHyphens w:val="true"/>
      <w:bidi w:val="0"/>
      <w:spacing w:before="0" w:after="160"/>
      <w:jc w:val="center"/>
      <w:outlineLvl w:val="3"/>
    </w:pPr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641fa7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4" w:customStyle="1">
    <w:name w:val="Заголовок 4 Знак"/>
    <w:basedOn w:val="DefaultParagraphFont"/>
    <w:uiPriority w:val="9"/>
    <w:qFormat/>
    <w:rsid w:val="00a7592f"/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a7592f"/>
    <w:rPr>
      <w:color w:val="000080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a7a47"/>
    <w:rPr>
      <w:rFonts w:ascii="Georgia" w:hAnsi="Georgia" w:eastAsia="" w:eastAsiaTheme="minorEastAsia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7a7a47"/>
    <w:rPr>
      <w:rFonts w:ascii="Georgia" w:hAnsi="Georgia" w:eastAsia="" w:eastAsiaTheme="minorEastAsia"/>
      <w:sz w:val="24"/>
      <w:szCs w:val="24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61" w:customStyle="1">
    <w:name w:val="Style6"/>
    <w:basedOn w:val="Normal"/>
    <w:uiPriority w:val="99"/>
    <w:qFormat/>
    <w:rsid w:val="0067113b"/>
    <w:pPr>
      <w:spacing w:lineRule="exact" w:line="226"/>
      <w:jc w:val="both"/>
    </w:pPr>
    <w:rPr/>
  </w:style>
  <w:style w:type="paragraph" w:styleId="ListParagraph">
    <w:name w:val="List Paragraph"/>
    <w:basedOn w:val="Normal"/>
    <w:uiPriority w:val="34"/>
    <w:qFormat/>
    <w:rsid w:val="00d55e2b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641fa7"/>
    <w:pPr/>
    <w:rPr>
      <w:rFonts w:ascii="Tahoma" w:hAnsi="Tahoma" w:cs="Tahoma"/>
      <w:sz w:val="16"/>
      <w:szCs w:val="16"/>
    </w:rPr>
  </w:style>
  <w:style w:type="paragraph" w:styleId="Style111" w:customStyle="1">
    <w:name w:val="Style11"/>
    <w:basedOn w:val="Normal"/>
    <w:qFormat/>
    <w:rsid w:val="00a7592f"/>
    <w:pPr>
      <w:widowControl/>
      <w:spacing w:lineRule="exact" w:line="227"/>
    </w:pPr>
    <w:rPr>
      <w:rFonts w:eastAsia="Times New Roman" w:cs="Times New Roman"/>
      <w:color w:val="000000"/>
      <w:kern w:val="2"/>
    </w:rPr>
  </w:style>
  <w:style w:type="paragraph" w:styleId="Msoorganizationname2" w:customStyle="1">
    <w:name w:val="msoorganizationname2"/>
    <w:qFormat/>
    <w:rsid w:val="00e630d5"/>
    <w:pPr>
      <w:widowControl/>
      <w:suppressAutoHyphens w:val="true"/>
      <w:bidi w:val="0"/>
      <w:spacing w:before="0" w:after="0"/>
      <w:jc w:val="center"/>
    </w:pPr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val="ru-RU" w:eastAsia="ru-RU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7a7a4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7a7a4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7113b"/>
    <w:pPr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gkunao.oszn@mail.ru" TargetMode="External"/><Relationship Id="rId4" Type="http://schemas.openxmlformats.org/officeDocument/2006/relationships/hyperlink" Target="mailto:gkunao.oszn@mail.r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88CC8-7A57-442F-B1BA-52D5BF352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Application>LibreOffice/7.6.7.2$Linux_X86_64 LibreOffice_project/60$Build-2</Application>
  <AppVersion>15.0000</AppVersion>
  <Pages>1</Pages>
  <Words>682</Words>
  <Characters>5211</Characters>
  <CharactersWithSpaces>5871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2021-09-16T08:09:00Z</dcterms:created>
  <dc:creator>Канева Светлана Юрьевна</dc:creator>
  <dc:description/>
  <dc:language>ru-RU</dc:language>
  <cp:lastModifiedBy/>
  <cp:lastPrinted>2017-12-05T13:28:00Z</cp:lastPrinted>
  <dcterms:modified xsi:type="dcterms:W3CDTF">2026-07-10T17:40:25Z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