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media/image1.png" ContentType="image/png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anchor behindDoc="0" distT="0" distB="0" distL="114300" distR="114300" simplePos="0" locked="0" layoutInCell="0" allowOverlap="1" relativeHeight="6">
            <wp:simplePos x="0" y="0"/>
            <wp:positionH relativeFrom="margin">
              <wp:posOffset>690245</wp:posOffset>
            </wp:positionH>
            <wp:positionV relativeFrom="margin">
              <wp:posOffset>172085</wp:posOffset>
            </wp:positionV>
            <wp:extent cx="1689100" cy="1675130"/>
            <wp:effectExtent l="0" t="0" r="0" b="0"/>
            <wp:wrapSquare wrapText="bothSides"/>
            <wp:docPr id="1" name="Рисунок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0" cy="167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3"/>
        <w:tblW w:w="478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lastRow="0" w:firstRow="1" w:lastColumn="0" w:firstColumn="1" w:val="04a0" w:noHBand="0" w:noVBand="1"/>
      </w:tblPr>
      <w:tblGrid>
        <w:gridCol w:w="4786"/>
      </w:tblGrid>
      <w:tr>
        <w:trPr/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sz w:val="22"/>
                <w:szCs w:val="22"/>
              </w:rPr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sz w:val="22"/>
                <w:szCs w:val="22"/>
              </w:rPr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Государственная программа</w:t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Ненецкого автономного округа</w:t>
            </w:r>
          </w:p>
          <w:p>
            <w:pPr>
              <w:pStyle w:val="Style61"/>
              <w:widowControl/>
              <w:suppressAutoHyphens w:val="true"/>
              <w:spacing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«Оказание содействия добровольному переселению в Ненецкий автономный округ</w:t>
            </w:r>
            <w:r>
              <w:rPr>
                <w:rFonts w:cs=""/>
                <w:kern w:val="0"/>
                <w:sz w:val="22"/>
                <w:szCs w:val="22"/>
                <w:lang w:val="ru-RU" w:bidi="ar-SA"/>
              </w:rPr>
              <w:t xml:space="preserve"> </w:t>
            </w: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соотечественников, проживающих</w:t>
            </w:r>
          </w:p>
          <w:p>
            <w:pPr>
              <w:pStyle w:val="Style61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22"/>
                <w:szCs w:val="22"/>
                <w:lang w:val="ru-RU" w:bidi="ar-SA"/>
              </w:rPr>
              <w:t>за рубежом»</w:t>
            </w:r>
          </w:p>
        </w:tc>
      </w:tr>
    </w:tbl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tbl>
      <w:tblPr>
        <w:tblStyle w:val="a3"/>
        <w:tblW w:w="4394" w:type="dxa"/>
        <w:jc w:val="left"/>
        <w:tblInd w:w="5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394"/>
      </w:tblGrid>
      <w:tr>
        <w:trPr/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61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color w:val="0033CC"/>
                <w:sz w:val="19"/>
                <w:szCs w:val="19"/>
              </w:rPr>
            </w:pPr>
            <w:r>
              <w:rPr>
                <w:rFonts w:cs="Times New Roman" w:ascii="Times New Roman" w:hAnsi="Times New Roman"/>
                <w:b/>
                <w:color w:val="0033CC"/>
                <w:kern w:val="0"/>
                <w:sz w:val="19"/>
                <w:szCs w:val="19"/>
                <w:lang w:val="ru-RU" w:bidi="ar-SA"/>
              </w:rPr>
              <w:t>Предоставление подъемных выплат участнику Государственной программы и членам его семьи подъемных выплат</w:t>
            </w:r>
          </w:p>
        </w:tc>
      </w:tr>
    </w:tbl>
    <w:p>
      <w:pPr>
        <w:pStyle w:val="Style61"/>
        <w:widowControl/>
        <w:spacing w:lineRule="auto" w:line="240"/>
        <w:jc w:val="center"/>
        <w:rPr>
          <w:rFonts w:ascii="Times New Roman" w:hAnsi="Times New Roman" w:cs="Times New Roman"/>
          <w:b/>
          <w:color w:val="0033CC"/>
          <w:sz w:val="19"/>
          <w:szCs w:val="19"/>
        </w:rPr>
      </w:pPr>
      <w:r>
        <w:rPr>
          <w:rFonts w:cs="Times New Roman" w:ascii="Times New Roman" w:hAnsi="Times New Roman"/>
          <w:b/>
          <w:color w:val="0033CC"/>
          <w:sz w:val="19"/>
          <w:szCs w:val="19"/>
        </w:rPr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Подъемные выплаты (далее – социальная поддержка) предоставляются участнику Государственной программы и членам его семьи в течение 6 месяцев со дня получения им свидетельства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Социальная поддержка определяется в размере одного прожиточного минимума на человека, установленного в Ненецком автономном округе для трудоспособного населения, пенсионеров и детей, в соответствии с законом Ненецкого автономного округа от 06.01.2005 № 553-оз </w:t>
        <w:br/>
        <w:t>«О порядке установления величины прожиточного минимума в Ненецком автономном округе» на момент обращения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Участник Государственной программы и члены его семьи могут воспользоваться правом на получение социальной поддержки однократно.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 членам семьи участника Государственной программы относятся: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супруга (супруг);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дети, в том числе усыновленные или находящиеся под опекой (попечительством);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дети супруги (супруга) участника Государственной программы;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bookmarkStart w:id="0" w:name="P62"/>
      <w:bookmarkEnd w:id="0"/>
      <w:r>
        <w:rPr>
          <w:rFonts w:cs="Times New Roman" w:ascii="Times New Roman" w:hAnsi="Times New Roman"/>
          <w:sz w:val="18"/>
          <w:szCs w:val="18"/>
        </w:rPr>
        <w:t>родители участника Государственной программы и его супруги (супруга), в том числе приемные, супруга (супруг) отца (матери) участника Государственной программы и отца (матери) его супруги (супруга), родные сестры и братья участника Государственной программы и его супруги (супруга);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дети родных сестер и братьев участника Государственной программы и его супруги (супруга), в том числе усыновленные или находящиеся под опекой (попечительством), бабушки, дедушки, внуки участника Государственной программы и его супруги (супруга).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fldChar w:fldCharType="begin"/>
      </w:r>
      <w:r>
        <w:rPr>
          <w:rStyle w:val="Hyperlink"/>
          <w:sz w:val="18"/>
          <w:u w:val="none"/>
          <w:szCs w:val="18"/>
          <w:rFonts w:cs="Times New Roman" w:ascii="Times New Roman" w:hAnsi="Times New Roman"/>
          <w:color w:themeColor="text1" w:val="000000"/>
        </w:rPr>
        <w:instrText xml:space="preserve"> HYPERLINK "../../../../../../T:/%D0%9D%D0%9F%D0%90%20%D0%9E%D0%A2%D0%94%D0%95%D0%9B%D0%90/%D0%9F%D0%9E%D0%A0%D0%AF%D0%94%D0%9E%D0%9A%20%D1%80%D0%B5%D0%B0%D0%BB%D0%B8%D0%B7%D0%B0%D1%86%D0%B8%D0%B8%20%D0%BE%D1%82%D0%B4%D0%B5%D0%BB%D1%8C%D0%BD%D1%8B%D1%85%20%D0%BC%D0%B5%D1%80%D0%BE%D0%BF%D1%80%D0%B8%D1%8F%D1%82%D0%B8%D0%B9%20%D0%BF%D1%80%D0%BE%D0%B3%D1%80%D0%B0%D0%BC%D0%BC%D1%8B/%D0%9D%D0%90%D0%9E/%D0%BF%D0%BE%D1%80%D1%8F%D0%B4%D0%BE%D0%BA%20%D0%BF%D0%BE%D0%B4%D1%8A%D0%B5%D0%BC%D0%BD%D1%8B%D0%B5%20%D0%9D%D0%90%D0%9E.docx" \l "P115"</w:instrText>
      </w:r>
      <w:r>
        <w:rPr>
          <w:rStyle w:val="Hyperlink"/>
          <w:sz w:val="18"/>
          <w:u w:val="none"/>
          <w:szCs w:val="18"/>
          <w:rFonts w:cs="Times New Roman" w:ascii="Times New Roman" w:hAnsi="Times New Roman"/>
          <w:color w:themeColor="text1" w:val="000000"/>
        </w:rPr>
        <w:fldChar w:fldCharType="separate"/>
      </w:r>
      <w:r>
        <w:rPr>
          <w:rStyle w:val="Hyperlink"/>
          <w:rFonts w:cs="Times New Roman" w:ascii="Times New Roman" w:hAnsi="Times New Roman"/>
          <w:color w:themeColor="text1" w:val="000000"/>
          <w:sz w:val="18"/>
          <w:szCs w:val="18"/>
          <w:u w:val="none"/>
        </w:rPr>
        <w:t>Заявление</w:t>
      </w:r>
      <w:r>
        <w:rPr>
          <w:rStyle w:val="Hyperlink"/>
          <w:sz w:val="18"/>
          <w:u w:val="none"/>
          <w:szCs w:val="18"/>
          <w:rFonts w:cs="Times New Roman" w:ascii="Times New Roman" w:hAnsi="Times New Roman"/>
          <w:color w:themeColor="text1" w:val="000000"/>
        </w:rPr>
        <w:fldChar w:fldCharType="end"/>
      </w:r>
      <w:r>
        <w:rPr>
          <w:rFonts w:cs="Times New Roman" w:ascii="Times New Roman" w:hAnsi="Times New Roman"/>
          <w:sz w:val="18"/>
          <w:szCs w:val="18"/>
        </w:rPr>
        <w:t xml:space="preserve"> о предоставлении подъемных выплат по форме согласно Приложению 2 к Порядку </w:t>
      </w:r>
      <w:r>
        <w:rPr>
          <w:rFonts w:cs="Times New Roman" w:ascii="Times New Roman" w:hAnsi="Times New Roman"/>
          <w:bCs/>
          <w:sz w:val="18"/>
          <w:szCs w:val="18"/>
        </w:rPr>
        <w:t>реализации отдельных мероприятий государственной программы Ненецкого автономного округа «Оказание содействия добровольному переселению в Ненецкий автономный округ соотечественников, проживающих за рубежом»</w:t>
      </w:r>
      <w:r>
        <w:rPr>
          <w:rFonts w:cs="Times New Roman" w:ascii="Times New Roman" w:hAnsi="Times New Roman"/>
          <w:sz w:val="18"/>
          <w:szCs w:val="18"/>
        </w:rPr>
        <w:t xml:space="preserve">, утвержденного постановлением Администрации НАО от 09.02.2021 № 28-п (далее – Порядок) представляется в ГКУ НАО «Отделение социальной защиты населения» (далее - ГКУ НАО «ОСЗН») </w:t>
      </w:r>
      <w:r>
        <w:rPr>
          <w:rFonts w:cs="Times New Roman" w:ascii="Times New Roman" w:hAnsi="Times New Roman"/>
          <w:b/>
          <w:sz w:val="18"/>
          <w:szCs w:val="18"/>
        </w:rPr>
        <w:t xml:space="preserve">не позднее 12 месяцев </w:t>
      </w:r>
      <w:r>
        <w:rPr>
          <w:rFonts w:cs="Times New Roman" w:ascii="Times New Roman" w:hAnsi="Times New Roman"/>
          <w:sz w:val="18"/>
          <w:szCs w:val="18"/>
        </w:rPr>
        <w:t xml:space="preserve">со дня прибытия </w:t>
        <w:br/>
        <w:t>в Ненецкий автономный округ участника Государственной программы и членов его семьи.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По выбору участника Государственной программы заявление представляется им в ГКУ НАО «ОСЗН» </w:t>
        <w:br/>
        <w:t xml:space="preserve">на бумажном носителе посредством личного обращения </w:t>
        <w:br/>
        <w:t>или путем направления по почте, либо в форме электронного документа с использованием регионального портала государственных и муниципальных услуг, а также через МФЦ.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64"/>
      <w:bookmarkEnd w:id="1"/>
      <w:r>
        <w:rPr>
          <w:rFonts w:cs="Times New Roman" w:ascii="Times New Roman" w:hAnsi="Times New Roman"/>
          <w:sz w:val="18"/>
          <w:szCs w:val="18"/>
        </w:rPr>
        <w:t>К заявлению участник Государственной программы прилагает следующие документы: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1) копии документов, удостоверяющих личность участника Государственной программы и каждого члена </w:t>
        <w:br/>
        <w:t>его семьи;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2) копию свидетельства участника Государственной программы, полученного на территории Ненецкого автономного округа.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В случае, если участник Государственной программы </w:t>
        <w:br/>
        <w:t>не представил по собственной инициативе документ, указанный в подпункте 2 настоящего пункта, ГКУ НАО «ОСЗН» самостоятельно запрашивает указанный документ (его копии или содержащиеся в нем сведения) в рамках межведомственного информационного взаимодействия.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Копии представленных участником Государственной программы документов должны быть удостоверены нотариусом или другим должностным лицом, имеющим право совершать нотариальные действия, либо представлены с предъявлением подлинников. Копии документов, представленные с предъявлением подлинника, заверяются специалистом ГКУ НАО «ОСЗН» или специалистом МФЦ, осуществляющим прием документов.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При подаче заявления в форме электронного документа с использованием регионального портала государственных </w:t>
        <w:br/>
        <w:t>и муниципальных услуг к нему прикрепляются скан-образцы документов. При этом заявление и документы заверяются электронной подписью участника Государственной программы.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ГКУ НАО «ОСЗН» в течение 15 календарных дней со дня поступления заявления с прилагаемыми документами рассматривает и принимает решение о предоставлении подъемных выплат либо отказывает в их предоставлении.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Решение о предоставлении подъемных выплат оформляется распоряжением ГКУ НАО «ОСЗН».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В течение 5 календарных дней со дня издания распоряжения о предоставлении подъемных выплат ГКУ НАО «ОСЗН» направляет участнику Государственной программы уведомление об этом.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color w:themeColor="text1" w:val="000000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Основанием для отказа в предоставлении подъемных выплат является истечение сроков, указанных в абзаце 1 и 10</w:t>
      </w:r>
      <w:r>
        <w:rPr>
          <w:rFonts w:cs="Times New Roman" w:ascii="Times New Roman" w:hAnsi="Times New Roman"/>
          <w:color w:themeColor="text1" w:val="000000"/>
          <w:sz w:val="18"/>
          <w:szCs w:val="18"/>
        </w:rPr>
        <w:t>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color w:themeColor="text1" w:val="000000"/>
          <w:sz w:val="18"/>
          <w:szCs w:val="18"/>
        </w:rPr>
        <w:t>В случае отказа в предостав</w:t>
      </w:r>
      <w:r>
        <w:rPr>
          <w:rFonts w:cs="Times New Roman" w:ascii="Times New Roman" w:hAnsi="Times New Roman"/>
          <w:sz w:val="18"/>
          <w:szCs w:val="18"/>
        </w:rPr>
        <w:t xml:space="preserve">лении подъемных ГКУ НАО «ОСЗН» не позднее 18 календарных дней со дня поступления заявления направляет участнику Государственной программы уведомление об отказе в предоставлении подъемных выплат </w:t>
        <w:br/>
        <w:t>с указанием причин отказа.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 xml:space="preserve">При устранении причин, послуживших основанием для отказа в предоставлении подъемных выплат, участник Государственной программы вправе обратиться повторно </w:t>
        <w:br/>
        <w:t xml:space="preserve">в ГКУ НАО «ОСЗН» за их получением в соответствии </w:t>
        <w:br/>
        <w:t>с условиями, определенными настоящим Порядком.</w:t>
      </w:r>
    </w:p>
    <w:p>
      <w:pPr>
        <w:pStyle w:val="ListParagraph"/>
        <w:ind w:firstLine="249"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Перечисление денежных средств производится ГКУ НАО «ОСЗН» через кредитные организации в течение 10 рабочих дней со дня принятия решения о предоставлении подъемных выплат.</w:t>
      </w:r>
    </w:p>
    <w:p>
      <w:pPr>
        <w:pStyle w:val="ListParagraph"/>
        <w:ind w:left="454"/>
        <w:jc w:val="center"/>
        <w:rPr>
          <w:rFonts w:ascii="Times New Roman" w:hAnsi="Times New Roman" w:cs="Times New Roman"/>
          <w:b/>
          <w:sz w:val="17"/>
          <w:szCs w:val="17"/>
          <w:u w:val="single"/>
        </w:rPr>
      </w:pPr>
      <w:r>
        <w:rPr>
          <w:rFonts w:cs="Times New Roman" w:ascii="Times New Roman" w:hAnsi="Times New Roman"/>
          <w:b/>
          <w:sz w:val="17"/>
          <w:szCs w:val="17"/>
          <w:u w:val="single"/>
        </w:rPr>
      </w:r>
    </w:p>
    <w:p>
      <w:pPr>
        <w:pStyle w:val="ListParagraph"/>
        <w:ind w:left="454"/>
        <w:jc w:val="center"/>
        <w:rPr>
          <w:rFonts w:ascii="Times New Roman" w:hAnsi="Times New Roman" w:cs="Times New Roman"/>
          <w:color w:val="0070C0"/>
          <w:sz w:val="17"/>
          <w:szCs w:val="17"/>
        </w:rPr>
      </w:pPr>
      <w:r>
        <mc:AlternateContent>
          <mc:Choice Requires="wps">
            <w:drawing>
              <wp:anchor behindDoc="0" distT="5080" distB="5080" distL="5715" distR="4445" simplePos="0" locked="0" layoutInCell="1" allowOverlap="1" relativeHeight="4" wp14:anchorId="06AEB926">
                <wp:simplePos x="0" y="0"/>
                <wp:positionH relativeFrom="column">
                  <wp:posOffset>43815</wp:posOffset>
                </wp:positionH>
                <wp:positionV relativeFrom="paragraph">
                  <wp:posOffset>114935</wp:posOffset>
                </wp:positionV>
                <wp:extent cx="3077845" cy="914400"/>
                <wp:effectExtent l="5715" t="5080" r="4445" b="5080"/>
                <wp:wrapNone/>
                <wp:docPr id="2" name="Поле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80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Департамент труда и социальной защиты населения </w:t>
                            </w:r>
                          </w:p>
                          <w:p>
                            <w:pPr>
                              <w:pStyle w:val="Heading4"/>
                              <w:widowControl w:val="false"/>
                              <w:spacing w:before="0" w:after="0"/>
                              <w:rPr>
                                <w:rFonts w:ascii="Times New Roman" w:hAnsi="Times New Roman" w:eastAsia="" w:cs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</w:pPr>
                            <w:r>
                              <w:rPr>
                                <w:rFonts w:eastAsia="" w:cs="Times New Roman" w:ascii="Times New Roman" w:hAnsi="Times New Roman" w:eastAsiaTheme="minorEastAsia"/>
                                <w:bCs w:val="false"/>
                                <w:caps w:val="false"/>
                                <w:smallCaps w:val="false"/>
                                <w:color w:val="auto"/>
                                <w:spacing w:val="0"/>
                                <w:kern w:val="0"/>
                              </w:rPr>
                              <w:t xml:space="preserve">Ненецкого автономного округа 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166000, г. Нарьян-Мар, ул. Смидовича, д. 25 (вход со двора)</w:t>
                            </w:r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  <w:sz w:val="16"/>
                                <w:szCs w:val="16"/>
                              </w:rPr>
                              <w:t>тел. +7 (81853) 2-13-68</w:t>
                            </w:r>
                            <w:bookmarkStart w:id="2" w:name="_GoBack_Копия_1"/>
                            <w:bookmarkEnd w:id="2"/>
                          </w:p>
                          <w:p>
                            <w:pPr>
                              <w:pStyle w:val="Normal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  <w:lang w:val="en-US"/>
                              </w:rPr>
                              <w:t>E-mail: dtiszn@adm-nao.ru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/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16"/>
                                <w:szCs w:val="16"/>
                              </w:rPr>
                              <w:t>Официальный сайт: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Style w:val="Hyperlink"/>
                                <w:rFonts w:ascii="Times New Roman" w:hAnsi="Times New Roman"/>
                                <w:bCs/>
                                <w:sz w:val="16"/>
                                <w:szCs w:val="16"/>
                                <w:lang w:val="en-US"/>
                              </w:rPr>
                              <w:t>https://dtiszn.adm-nao.ru/</w:t>
                            </w:r>
                          </w:p>
                          <w:p>
                            <w:pPr>
                              <w:pStyle w:val="Style111"/>
                              <w:spacing w:lineRule="auto" w:line="240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6" path="m0,0l-2147483645,0l-2147483645,-2147483646l0,-2147483646xe" fillcolor="white" stroked="t" o:allowincell="f" style="position:absolute;margin-left:3.45pt;margin-top:9.05pt;width:242.3pt;height:71.95pt;mso-wrap-style:square;v-text-anchor:top" wp14:anchorId="06AEB926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Департамент труда и социальной защиты населения </w:t>
                      </w:r>
                    </w:p>
                    <w:p>
                      <w:pPr>
                        <w:pStyle w:val="Heading4"/>
                        <w:widowControl w:val="false"/>
                        <w:spacing w:before="0" w:after="0"/>
                        <w:rPr>
                          <w:rFonts w:ascii="Times New Roman" w:hAnsi="Times New Roman" w:eastAsia="" w:cs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</w:pPr>
                      <w:r>
                        <w:rPr>
                          <w:rFonts w:eastAsia="" w:cs="Times New Roman" w:ascii="Times New Roman" w:hAnsi="Times New Roman" w:eastAsiaTheme="minorEastAsia"/>
                          <w:bCs w:val="false"/>
                          <w:caps w:val="false"/>
                          <w:smallCaps w:val="false"/>
                          <w:color w:val="auto"/>
                          <w:spacing w:val="0"/>
                          <w:kern w:val="0"/>
                        </w:rPr>
                        <w:t xml:space="preserve">Ненецкого автономного округа 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rFonts w:ascii="Times New Roman" w:hAnsi="Times New Roman"/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sz w:val="16"/>
                          <w:szCs w:val="16"/>
                        </w:rPr>
                        <w:t>166000, г. Нарьян-Мар, ул. Смидовича, д. 25 (вход со двора)</w:t>
                      </w:r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  <w:sz w:val="16"/>
                          <w:szCs w:val="16"/>
                        </w:rPr>
                        <w:t>тел. +7 (81853) 2-13-68</w:t>
                      </w:r>
                      <w:bookmarkStart w:id="3" w:name="_GoBack_Копия_1"/>
                      <w:bookmarkEnd w:id="3"/>
                    </w:p>
                    <w:p>
                      <w:pPr>
                        <w:pStyle w:val="Normal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  <w:lang w:val="en-US"/>
                        </w:rPr>
                        <w:t>E-mail: dtiszn@adm-nao.ru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/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16"/>
                          <w:szCs w:val="16"/>
                        </w:rPr>
                        <w:t>Официальный сайт:</w:t>
                      </w:r>
                      <w:r>
                        <w:rPr>
                          <w:rFonts w:ascii="Times New Roman" w:hAnsi="Times New Roman"/>
                          <w:bCs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Style w:val="Hyperlink"/>
                          <w:rFonts w:ascii="Times New Roman" w:hAnsi="Times New Roman"/>
                          <w:bCs/>
                          <w:sz w:val="16"/>
                          <w:szCs w:val="16"/>
                          <w:lang w:val="en-US"/>
                        </w:rPr>
                        <w:t>https://dtiszn.adm-nao.ru/</w:t>
                      </w:r>
                    </w:p>
                    <w:p>
                      <w:pPr>
                        <w:pStyle w:val="Style111"/>
                        <w:spacing w:lineRule="auto" w:line="240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cs="Times New Roman" w:ascii="Times New Roman" w:hAnsi="Times New Roman"/>
          <w:b/>
          <w:sz w:val="17"/>
          <w:szCs w:val="17"/>
          <w:u w:val="single"/>
        </w:rPr>
        <w:t>КОНТАКТЫ:</w:t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color w:val="0070C0"/>
          <w:sz w:val="17"/>
          <w:szCs w:val="17"/>
        </w:rPr>
      </w:pPr>
      <w:r>
        <w:rPr>
          <w:rFonts w:cs="Times New Roman" w:ascii="Times New Roman" w:hAnsi="Times New Roman"/>
          <w:color w:val="0070C0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  <mc:AlternateContent>
          <mc:Choice Requires="wps">
            <w:drawing>
              <wp:anchor behindDoc="0" distT="5080" distB="5080" distL="5080" distR="5080" simplePos="0" locked="0" layoutInCell="1" allowOverlap="1" relativeHeight="2">
                <wp:simplePos x="0" y="0"/>
                <wp:positionH relativeFrom="column">
                  <wp:posOffset>43815</wp:posOffset>
                </wp:positionH>
                <wp:positionV relativeFrom="paragraph">
                  <wp:posOffset>36195</wp:posOffset>
                </wp:positionV>
                <wp:extent cx="3086100" cy="806450"/>
                <wp:effectExtent l="5080" t="5080" r="5080" b="5080"/>
                <wp:wrapNone/>
                <wp:docPr id="3" name="Пол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280" cy="8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66ccff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b/>
                                <w:color w:val="000000"/>
                                <w:sz w:val="16"/>
                                <w:szCs w:val="16"/>
                              </w:rPr>
      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      <w:br/>
                              <w:t>(ГКУ НАО «ОСЗН»)</w:t>
                            </w:r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Times New Roman"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>166000, г. Нарьян-Мар, ул. Ленина, 27В</w:t>
                            </w:r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rFonts w:ascii="Times New Roman" w:hAnsi="Times New Roman" w:cs="Times New Roman"/>
                                <w:color w:val="000080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3"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gkunao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oszn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mail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Times New Roman" w:ascii="Times New Roman" w:hAnsi="Times New Roman"/>
                                  <w:sz w:val="18"/>
                                  <w:szCs w:val="18"/>
                                  <w:lang w:val="en-US"/>
                                </w:rPr>
                                <w:t>ru</w:t>
                              </w:r>
                            </w:hyperlink>
                          </w:p>
                          <w:p>
                            <w:pPr>
                              <w:pStyle w:val="Style19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16"/>
                                <w:szCs w:val="16"/>
                              </w:rPr>
                              <w:t xml:space="preserve">8 (81853) 4-84-97,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  <w:color w:val="000000"/>
                                <w:sz w:val="16"/>
                                <w:szCs w:val="16"/>
                              </w:rPr>
                              <w:t>4-20-46</w:t>
                            </w:r>
                          </w:p>
                        </w:txbxContent>
                      </wps:txbx>
                      <wps:bodyPr lIns="36360" rIns="36360" tIns="36360" bIns="36360"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Поле 4" path="m0,0l-2147483645,0l-2147483645,-2147483646l0,-2147483646xe" fillcolor="white" stroked="t" o:allowincell="f" style="position:absolute;margin-left:3.45pt;margin-top:2.85pt;width:242.95pt;height:63.45pt;mso-wrap-style:square;v-text-anchor:top">
                <v:fill o:detectmouseclick="t" type="solid" color2="black"/>
                <v:stroke color="#66ccff" weight="9360" joinstyle="miter" endcap="flat"/>
                <v:textbox>
                  <w:txbxContent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b/>
                          <w:color w:val="000000"/>
                          <w:sz w:val="16"/>
                          <w:szCs w:val="16"/>
                        </w:rPr>
                        <w:t xml:space="preserve">Государственное казенное учреждение Ненецкого автономного округа «Отделение социальной защиты населения» </w:t>
                        <w:br/>
                        <w:t>(ГКУ НАО «ОСЗН»)</w:t>
                      </w:r>
                    </w:p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>
                        <w:rPr>
                          <w:rFonts w:cs="Times New Roman" w:ascii="Times New Roman" w:hAnsi="Times New Roman"/>
                          <w:color w:val="000000"/>
                          <w:sz w:val="16"/>
                          <w:szCs w:val="16"/>
                        </w:rPr>
                        <w:t>166000, г. Нарьян-Мар, ул. Ленина, 27В</w:t>
                      </w:r>
                    </w:p>
                    <w:p>
                      <w:pPr>
                        <w:pStyle w:val="Style19"/>
                        <w:jc w:val="center"/>
                        <w:rPr>
                          <w:rFonts w:ascii="Times New Roman" w:hAnsi="Times New Roman" w:cs="Times New Roman"/>
                          <w:color w:val="000080"/>
                          <w:sz w:val="18"/>
                          <w:szCs w:val="18"/>
                          <w:u w:val="single"/>
                        </w:rPr>
                      </w:pPr>
                      <w:hyperlink r:id="rId4"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gkunao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oszn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@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mail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rStyle w:val="Hyperlink"/>
                            <w:rFonts w:cs="Times New Roman" w:ascii="Times New Roman" w:hAnsi="Times New Roman"/>
                            <w:sz w:val="18"/>
                            <w:szCs w:val="18"/>
                            <w:lang w:val="en-US"/>
                          </w:rPr>
                          <w:t>ru</w:t>
                        </w:r>
                      </w:hyperlink>
                    </w:p>
                    <w:p>
                      <w:pPr>
                        <w:pStyle w:val="Style19"/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16"/>
                          <w:szCs w:val="16"/>
                        </w:rPr>
                        <w:t xml:space="preserve">8 (81853) 4-84-97, </w:t>
                      </w:r>
                      <w:r>
                        <w:rPr>
                          <w:rFonts w:ascii="Times New Roman" w:hAnsi="Times New Roman"/>
                          <w:bCs/>
                          <w:color w:val="000000"/>
                          <w:sz w:val="16"/>
                          <w:szCs w:val="16"/>
                        </w:rPr>
                        <w:t>4-20-46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cs="Times New Roman" w:ascii="Times New Roman" w:hAnsi="Times New Roman"/>
          <w:sz w:val="17"/>
          <w:szCs w:val="17"/>
        </w:rPr>
      </w:r>
    </w:p>
    <w:p>
      <w:pPr>
        <w:pStyle w:val="ListParagraph"/>
        <w:ind w:left="454"/>
        <w:jc w:val="both"/>
        <w:rPr/>
      </w:pPr>
      <w:r>
        <w:rPr/>
        <w:t> </w:t>
      </w:r>
    </w:p>
    <w:p>
      <w:pPr>
        <w:pStyle w:val="ListParagraph"/>
        <w:ind w:firstLine="2240" w:left="454"/>
        <w:jc w:val="both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 xml:space="preserve">Департамент труда и социальной защиты населения 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Ненецкого автономного округа</w:t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</w:r>
    </w:p>
    <w:p>
      <w:pPr>
        <w:pStyle w:val="Normal"/>
        <w:widowControl/>
        <w:jc w:val="center"/>
        <w:rPr>
          <w:rFonts w:ascii="Times New Roman" w:hAnsi="Times New Roman" w:eastAsia="Times New Roman" w:cs="Times New Roman"/>
          <w:b/>
          <w:color w:val="0033CC"/>
          <w:sz w:val="16"/>
          <w:szCs w:val="16"/>
        </w:rPr>
      </w:pPr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202</w:t>
      </w:r>
      <w:bookmarkStart w:id="4" w:name="_GoBack"/>
      <w:bookmarkEnd w:id="4"/>
      <w:r>
        <w:rPr>
          <w:rFonts w:eastAsia="Times New Roman" w:cs="Times New Roman" w:ascii="Times New Roman" w:hAnsi="Times New Roman"/>
          <w:b/>
          <w:color w:val="0033CC"/>
          <w:sz w:val="16"/>
          <w:szCs w:val="16"/>
        </w:rPr>
        <w:t>6 год</w:t>
      </w:r>
    </w:p>
    <w:sectPr>
      <w:type w:val="continuous"/>
      <w:pgSz w:orient="landscape" w:w="16838" w:h="11906"/>
      <w:pgMar w:left="397" w:right="567" w:gutter="0" w:header="0" w:top="568" w:footer="0" w:bottom="567"/>
      <w:cols w:num="3" w:space="708" w:equalWidth="true" w:sep="false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Georgia">
    <w:charset w:val="01"/>
    <w:family w:val="roman"/>
    <w:pitch w:val="default"/>
  </w:font>
  <w:font w:name="Courier New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7113b"/>
    <w:pPr>
      <w:widowControl w:val="false"/>
      <w:suppressAutoHyphens w:val="true"/>
      <w:bidi w:val="0"/>
      <w:spacing w:before="0" w:after="0"/>
      <w:jc w:val="left"/>
    </w:pPr>
    <w:rPr>
      <w:rFonts w:ascii="Georgia" w:hAnsi="Georgia" w:eastAsia="" w:cs="" w:eastAsiaTheme="minorEastAsia"/>
      <w:color w:val="auto"/>
      <w:kern w:val="0"/>
      <w:sz w:val="24"/>
      <w:szCs w:val="24"/>
      <w:lang w:val="ru-RU" w:eastAsia="ru-RU" w:bidi="ar-SA"/>
    </w:rPr>
  </w:style>
  <w:style w:type="paragraph" w:styleId="Heading4">
    <w:name w:val="Heading 4"/>
    <w:link w:val="4"/>
    <w:uiPriority w:val="9"/>
    <w:qFormat/>
    <w:rsid w:val="00a7592f"/>
    <w:pPr>
      <w:widowControl/>
      <w:suppressAutoHyphens w:val="true"/>
      <w:bidi w:val="0"/>
      <w:spacing w:before="0" w:after="160"/>
      <w:jc w:val="center"/>
      <w:outlineLvl w:val="3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641fa7"/>
    <w:rPr>
      <w:rFonts w:ascii="Tahoma" w:hAnsi="Tahoma" w:eastAsia="" w:cs="Tahoma" w:eastAsiaTheme="minorEastAsia"/>
      <w:sz w:val="16"/>
      <w:szCs w:val="16"/>
      <w:lang w:eastAsia="ru-RU"/>
    </w:rPr>
  </w:style>
  <w:style w:type="character" w:styleId="4" w:customStyle="1">
    <w:name w:val="Заголовок 4 Знак"/>
    <w:basedOn w:val="DefaultParagraphFont"/>
    <w:uiPriority w:val="9"/>
    <w:qFormat/>
    <w:rsid w:val="00a7592f"/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unhideWhenUsed/>
    <w:rsid w:val="00a7592f"/>
    <w:rPr>
      <w:color w:val="000080"/>
      <w:u w:val="single"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7a7a47"/>
    <w:rPr>
      <w:rFonts w:ascii="Georgia" w:hAnsi="Georgia" w:eastAsia="" w:eastAsiaTheme="minorEastAsia"/>
      <w:sz w:val="24"/>
      <w:szCs w:val="24"/>
      <w:lang w:eastAsia="ru-RU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61" w:customStyle="1">
    <w:name w:val="Style6"/>
    <w:basedOn w:val="Normal"/>
    <w:uiPriority w:val="99"/>
    <w:qFormat/>
    <w:rsid w:val="0067113b"/>
    <w:pPr>
      <w:spacing w:lineRule="exact" w:line="226"/>
      <w:jc w:val="both"/>
    </w:pPr>
    <w:rPr/>
  </w:style>
  <w:style w:type="paragraph" w:styleId="ListParagraph">
    <w:name w:val="List Paragraph"/>
    <w:basedOn w:val="Normal"/>
    <w:uiPriority w:val="34"/>
    <w:qFormat/>
    <w:rsid w:val="00d55e2b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641fa7"/>
    <w:pPr/>
    <w:rPr>
      <w:rFonts w:ascii="Tahoma" w:hAnsi="Tahoma" w:cs="Tahoma"/>
      <w:sz w:val="16"/>
      <w:szCs w:val="16"/>
    </w:rPr>
  </w:style>
  <w:style w:type="paragraph" w:styleId="Style111" w:customStyle="1">
    <w:name w:val="Style11"/>
    <w:basedOn w:val="Normal"/>
    <w:qFormat/>
    <w:rsid w:val="00a7592f"/>
    <w:pPr>
      <w:widowControl/>
      <w:spacing w:lineRule="exact" w:line="227"/>
    </w:pPr>
    <w:rPr>
      <w:rFonts w:eastAsia="Times New Roman" w:cs="Times New Roman"/>
      <w:color w:val="000000"/>
      <w:kern w:val="2"/>
    </w:rPr>
  </w:style>
  <w:style w:type="paragraph" w:styleId="Msoorganizationname2" w:customStyle="1">
    <w:name w:val="msoorganizationname2"/>
    <w:qFormat/>
    <w:rsid w:val="00e630d5"/>
    <w:pPr>
      <w:widowControl/>
      <w:suppressAutoHyphens w:val="true"/>
      <w:bidi w:val="0"/>
      <w:spacing w:before="0" w:after="0"/>
      <w:jc w:val="center"/>
    </w:pPr>
    <w:rPr>
      <w:rFonts w:ascii="Courier New" w:hAnsi="Courier New" w:eastAsia="Times New Roman" w:cs="Courier New"/>
      <w:b/>
      <w:bCs/>
      <w:caps/>
      <w:color w:val="000000"/>
      <w:spacing w:val="50"/>
      <w:kern w:val="2"/>
      <w:sz w:val="16"/>
      <w:szCs w:val="16"/>
      <w:lang w:val="ru-RU" w:eastAsia="ru-RU" w:bidi="ar-SA"/>
    </w:rPr>
  </w:style>
  <w:style w:type="paragraph" w:styleId="Style18">
    <w:name w:val="Колонтитул"/>
    <w:basedOn w:val="Normal"/>
    <w:qFormat/>
    <w:pPr/>
    <w:rPr/>
  </w:style>
  <w:style w:type="paragraph" w:styleId="Header">
    <w:name w:val="Header"/>
    <w:basedOn w:val="Normal"/>
    <w:link w:val="Style14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5"/>
    <w:uiPriority w:val="99"/>
    <w:unhideWhenUsed/>
    <w:rsid w:val="007a7a47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19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67113b"/>
    <w:pPr>
      <w:jc w:val="lef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gkunao.oszn@mail.ru" TargetMode="External"/><Relationship Id="rId4" Type="http://schemas.openxmlformats.org/officeDocument/2006/relationships/hyperlink" Target="mailto:gkunao.oszn@mail.ru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06B4E-4265-4A9E-B016-5C0F63C10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Application>LibreOffice/7.6.7.2$Linux_X86_64 LibreOffice_project/60$Build-2</Application>
  <AppVersion>15.0000</AppVersion>
  <Pages>1</Pages>
  <Words>692</Words>
  <Characters>5012</Characters>
  <CharactersWithSpaces>5678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2021-09-16T08:09:00Z</dcterms:created>
  <dc:creator>Канева Светлана Юрьевна</dc:creator>
  <dc:description/>
  <dc:language>ru-RU</dc:language>
  <cp:lastModifiedBy/>
  <cp:lastPrinted>2017-12-05T13:28:00Z</cp:lastPrinted>
  <dcterms:modified xsi:type="dcterms:W3CDTF">2026-07-10T17:40:06Z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