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ind w:right="-2"/>
        <w:jc w:val="center"/>
        <w:outlineLvl w:val="0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drawing>
          <wp:inline>
            <wp:extent cx="609600" cy="7620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09600" cy="762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widowControl w:val="1"/>
        <w:ind w:right="-2"/>
        <w:jc w:val="center"/>
        <w:rPr>
          <w:rFonts w:ascii="XO Thames" w:hAnsi="XO Thames"/>
          <w:sz w:val="28"/>
        </w:rPr>
      </w:pPr>
    </w:p>
    <w:p w14:paraId="06000000">
      <w:pPr>
        <w:pStyle w:val="Style_3"/>
        <w:widowControl w:val="1"/>
        <w:spacing w:line="240" w:lineRule="auto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Департамент труда </w:t>
      </w:r>
    </w:p>
    <w:p w14:paraId="07000000">
      <w:pPr>
        <w:pStyle w:val="Style_3"/>
        <w:widowControl w:val="1"/>
        <w:spacing w:line="240" w:lineRule="auto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 социальной</w:t>
      </w:r>
      <w:r>
        <w:rPr>
          <w:rFonts w:ascii="XO Thames" w:hAnsi="XO Thames"/>
          <w:b w:val="1"/>
          <w:sz w:val="28"/>
        </w:rPr>
        <w:t xml:space="preserve"> защиты населения</w:t>
      </w:r>
    </w:p>
    <w:p w14:paraId="08000000">
      <w:pPr>
        <w:widowControl w:val="1"/>
        <w:ind w:right="-2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Ненецкого автономного округа</w:t>
      </w:r>
    </w:p>
    <w:p w14:paraId="09000000">
      <w:pPr>
        <w:widowControl w:val="1"/>
        <w:ind w:right="-2"/>
        <w:jc w:val="center"/>
        <w:outlineLvl w:val="3"/>
        <w:rPr>
          <w:rFonts w:ascii="XO Thames" w:hAnsi="XO Thames"/>
          <w:sz w:val="28"/>
        </w:rPr>
      </w:pPr>
    </w:p>
    <w:p w14:paraId="0A000000">
      <w:pPr>
        <w:widowControl w:val="1"/>
        <w:ind w:right="-2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ПРИКАЗ</w:t>
      </w:r>
    </w:p>
    <w:p w14:paraId="0B000000">
      <w:pPr>
        <w:widowControl w:val="1"/>
        <w:ind w:right="-2"/>
        <w:jc w:val="center"/>
        <w:rPr>
          <w:rFonts w:ascii="XO Thames" w:hAnsi="XO Thames"/>
          <w:sz w:val="28"/>
        </w:rPr>
      </w:pPr>
    </w:p>
    <w:p w14:paraId="0C000000">
      <w:pPr>
        <w:widowControl w:val="1"/>
        <w:ind w:right="-2"/>
        <w:jc w:val="center"/>
        <w:rPr>
          <w:rFonts w:ascii="XO Thames" w:hAnsi="XO Thames"/>
          <w:sz w:val="28"/>
        </w:rPr>
      </w:pPr>
    </w:p>
    <w:p w14:paraId="0D000000">
      <w:pPr>
        <w:widowControl w:val="1"/>
        <w:ind w:right="-2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 сентября 2026 г. № ___</w:t>
      </w:r>
    </w:p>
    <w:p w14:paraId="0E000000">
      <w:pPr>
        <w:widowControl w:val="1"/>
        <w:ind w:right="-2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 w14:paraId="0F000000">
      <w:pPr>
        <w:widowControl w:val="1"/>
        <w:ind w:right="-2"/>
        <w:jc w:val="center"/>
        <w:rPr>
          <w:rFonts w:ascii="XO Thames" w:hAnsi="XO Thames"/>
          <w:sz w:val="28"/>
        </w:rPr>
      </w:pPr>
    </w:p>
    <w:tbl>
      <w:tblPr>
        <w:tblStyle w:val="Style_4"/>
        <w:tblW w:type="auto" w:w="0"/>
        <w:tblInd w:type="dxa" w:w="1134"/>
        <w:tblLayout w:type="fixed"/>
      </w:tblPr>
      <w:tblGrid>
        <w:gridCol w:w="9638"/>
      </w:tblGrid>
      <w:tr>
        <w:trPr>
          <w:trHeight w:hRule="atLeast" w:val="364"/>
        </w:trPr>
        <w:tc>
          <w:tcPr>
            <w:tcW w:type="dxa" w:w="9638"/>
          </w:tcPr>
          <w:p w14:paraId="10000000">
            <w:pPr>
              <w:widowControl w:val="1"/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i w:val="0"/>
                <w:sz w:val="28"/>
              </w:rPr>
            </w:pPr>
            <w:r>
              <w:rPr>
                <w:rFonts w:ascii="XO Thames" w:hAnsi="XO Thames"/>
                <w:b w:val="1"/>
                <w:i w:val="0"/>
                <w:sz w:val="28"/>
              </w:rPr>
              <w:t xml:space="preserve">О внесении изменений </w:t>
            </w:r>
          </w:p>
          <w:p w14:paraId="11000000">
            <w:pPr>
              <w:widowControl w:val="1"/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i w:val="0"/>
                <w:sz w:val="28"/>
              </w:rPr>
            </w:pPr>
            <w:r>
              <w:rPr>
                <w:rFonts w:ascii="XO Thames" w:hAnsi="XO Thames"/>
                <w:b w:val="1"/>
                <w:i w:val="0"/>
                <w:sz w:val="28"/>
              </w:rPr>
              <w:t xml:space="preserve">в </w:t>
            </w:r>
            <w:r>
              <w:rPr>
                <w:rFonts w:ascii="XO Thames" w:hAnsi="XO Thames"/>
                <w:b w:val="1"/>
                <w:i w:val="0"/>
                <w:sz w:val="28"/>
              </w:rPr>
              <w:t xml:space="preserve">Положение </w:t>
            </w:r>
            <w:r>
              <w:rPr>
                <w:rFonts w:ascii="XO Thames" w:hAnsi="XO Thames"/>
                <w:b w:val="1"/>
                <w:sz w:val="28"/>
              </w:rPr>
              <w:t xml:space="preserve">о компенсации расходов </w:t>
            </w:r>
          </w:p>
          <w:p w14:paraId="12000000">
            <w:pPr>
              <w:widowControl w:val="1"/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i w:val="0"/>
                <w:sz w:val="28"/>
              </w:rPr>
            </w:pPr>
            <w:r>
              <w:rPr>
                <w:rFonts w:ascii="XO Thames" w:hAnsi="XO Thames"/>
                <w:b w:val="1"/>
                <w:sz w:val="28"/>
              </w:rPr>
              <w:t xml:space="preserve">гражданам пожилого возраста в связи </w:t>
            </w:r>
          </w:p>
          <w:p w14:paraId="13000000">
            <w:pPr>
              <w:widowControl w:val="1"/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i w:val="0"/>
                <w:sz w:val="28"/>
              </w:rPr>
            </w:pPr>
            <w:r>
              <w:rPr>
                <w:rFonts w:ascii="XO Thames" w:hAnsi="XO Thames"/>
                <w:b w:val="1"/>
                <w:sz w:val="28"/>
              </w:rPr>
              <w:t xml:space="preserve">с участием </w:t>
            </w:r>
            <w:r>
              <w:rPr>
                <w:rFonts w:ascii="XO Thames" w:hAnsi="XO Thames"/>
                <w:b w:val="1"/>
                <w:sz w:val="28"/>
              </w:rPr>
              <w:t xml:space="preserve">в мероприятиях, проводимых </w:t>
            </w:r>
          </w:p>
          <w:p w14:paraId="14000000">
            <w:pPr>
              <w:widowControl w:val="1"/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i w:val="0"/>
                <w:sz w:val="28"/>
              </w:rPr>
            </w:pPr>
            <w:r>
              <w:rPr>
                <w:rFonts w:ascii="XO Thames" w:hAnsi="XO Thames"/>
                <w:b w:val="1"/>
                <w:sz w:val="28"/>
              </w:rPr>
              <w:t xml:space="preserve">на территории </w:t>
            </w:r>
            <w:r>
              <w:rPr>
                <w:rFonts w:ascii="XO Thames" w:hAnsi="XO Thames"/>
                <w:b w:val="1"/>
                <w:sz w:val="28"/>
              </w:rPr>
              <w:t>Российской Федерации</w:t>
            </w:r>
          </w:p>
        </w:tc>
      </w:tr>
    </w:tbl>
    <w:p w14:paraId="15000000">
      <w:pPr>
        <w:widowControl w:val="1"/>
        <w:ind/>
        <w:jc w:val="center"/>
        <w:rPr>
          <w:rFonts w:ascii="XO Thames" w:hAnsi="XO Thames"/>
          <w:sz w:val="28"/>
        </w:rPr>
      </w:pPr>
    </w:p>
    <w:p w14:paraId="16000000">
      <w:pPr>
        <w:widowControl w:val="1"/>
        <w:ind/>
        <w:jc w:val="center"/>
        <w:rPr>
          <w:rFonts w:ascii="XO Thames" w:hAnsi="XO Thames"/>
          <w:sz w:val="26"/>
        </w:rPr>
      </w:pPr>
    </w:p>
    <w:p w14:paraId="17000000">
      <w:pPr>
        <w:spacing w:after="0" w:before="0"/>
        <w:ind w:firstLine="540" w:left="0" w:right="0"/>
        <w:jc w:val="both"/>
        <w:rPr>
          <w:rFonts w:ascii="XO Thames" w:hAnsi="XO Thames"/>
          <w:b w:val="0"/>
          <w:color w:val="000000"/>
          <w:sz w:val="28"/>
          <w:u w:val="none"/>
        </w:rPr>
      </w:pPr>
      <w:r>
        <w:rPr>
          <w:rFonts w:ascii="XO Thames" w:hAnsi="XO Thames"/>
          <w:b w:val="0"/>
          <w:color w:val="000000"/>
          <w:sz w:val="28"/>
          <w:u w:val="none"/>
        </w:rPr>
        <w:t>В соответствии с</w:t>
      </w:r>
      <w:r>
        <w:rPr>
          <w:rFonts w:ascii="XO Thames" w:hAnsi="XO Thames"/>
          <w:b w:val="0"/>
          <w:color w:val="000000"/>
          <w:sz w:val="28"/>
          <w:u w:val="none"/>
        </w:rPr>
        <w:t xml:space="preserve"> </w:t>
      </w:r>
      <w:r>
        <w:rPr>
          <w:rFonts w:ascii="XO Thames" w:hAnsi="XO Thames"/>
          <w:b w:val="0"/>
          <w:strike w:val="0"/>
          <w:color w:val="000000"/>
          <w:sz w:val="28"/>
          <w:u w:color="000000" w:val="none"/>
        </w:rPr>
        <w:t>Подпрограммой 1</w:t>
      </w:r>
      <w:r>
        <w:rPr>
          <w:rFonts w:ascii="XO Thames" w:hAnsi="XO Thames"/>
          <w:b w:val="0"/>
          <w:color w:val="000000"/>
          <w:sz w:val="28"/>
          <w:u w:val="none"/>
        </w:rPr>
        <w:t xml:space="preserve"> «</w:t>
      </w:r>
      <w:r>
        <w:rPr>
          <w:rFonts w:ascii="XO Thames" w:hAnsi="XO Thames"/>
          <w:b w:val="0"/>
          <w:color w:val="000000"/>
          <w:sz w:val="28"/>
          <w:u w:val="none"/>
        </w:rPr>
        <w:t xml:space="preserve">Проведение мероприятий, направленных на активизацию деятельности, укрепление здоровья граждан старшего поколения, мероприятий по преемственности поколений </w:t>
      </w:r>
      <w:r>
        <w:rPr>
          <w:rFonts w:ascii="XO Thames" w:hAnsi="XO Thames"/>
          <w:b w:val="0"/>
          <w:color w:val="000000"/>
          <w:sz w:val="28"/>
          <w:u w:val="none"/>
        </w:rPr>
        <w:br/>
      </w:r>
      <w:r>
        <w:rPr>
          <w:rFonts w:ascii="XO Thames" w:hAnsi="XO Thames"/>
          <w:b w:val="0"/>
          <w:color w:val="000000"/>
          <w:sz w:val="28"/>
          <w:u w:val="none"/>
        </w:rPr>
        <w:t>и укрепления семейных ценностей» государственной программы «Старшее поколение Ненецкого автономного округа», утвержденной постановлением Администрации Ненецкого автономного округа от 03.11.2016 № 350-п,</w:t>
      </w:r>
      <w:r>
        <w:rPr>
          <w:rFonts w:ascii="XO Thames" w:hAnsi="XO Thames"/>
          <w:b w:val="0"/>
          <w:color w:val="000000"/>
          <w:sz w:val="28"/>
          <w:u w:val="none"/>
        </w:rPr>
        <w:t xml:space="preserve"> ПРИКАЗЫВАЮ:</w:t>
      </w:r>
    </w:p>
    <w:p w14:paraId="18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color w:val="000000"/>
          <w:sz w:val="28"/>
        </w:rPr>
      </w:pPr>
      <w:r>
        <w:rPr>
          <w:rFonts w:ascii="XO Thames" w:hAnsi="XO Thames"/>
          <w:b w:val="0"/>
          <w:color w:val="000000"/>
          <w:sz w:val="28"/>
          <w:u w:val="none"/>
        </w:rPr>
        <w:t>1.</w:t>
      </w:r>
      <w:r>
        <w:rPr>
          <w:rFonts w:ascii="XO Thames" w:hAnsi="XO Thames"/>
          <w:b w:val="0"/>
          <w:color w:val="000000"/>
          <w:spacing w:val="0"/>
          <w:sz w:val="28"/>
          <w:u w:val="none"/>
        </w:rPr>
        <w:t xml:space="preserve"> Внести изменения в Положение </w:t>
      </w:r>
      <w:r>
        <w:rPr>
          <w:rFonts w:ascii="XO Thames" w:hAnsi="XO Thames"/>
          <w:b w:val="0"/>
          <w:color w:val="000000"/>
          <w:sz w:val="28"/>
        </w:rPr>
        <w:t xml:space="preserve">о компенсации расходов гражданам пожилого возраста в связи с участием в мероприятиях, проводимых </w:t>
      </w:r>
      <w:r>
        <w:rPr>
          <w:rFonts w:ascii="XO Thames" w:hAnsi="XO Thames"/>
          <w:b w:val="0"/>
          <w:color w:val="000000"/>
          <w:sz w:val="28"/>
        </w:rPr>
        <w:br/>
      </w:r>
      <w:r>
        <w:rPr>
          <w:rFonts w:ascii="XO Thames" w:hAnsi="XO Thames"/>
          <w:b w:val="0"/>
          <w:color w:val="000000"/>
          <w:sz w:val="28"/>
        </w:rPr>
        <w:t>на территории Российской Федерации, согласно Приложению.</w:t>
      </w:r>
    </w:p>
    <w:p w14:paraId="19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color w:val="000000"/>
          <w:sz w:val="28"/>
        </w:rPr>
      </w:pPr>
      <w:r>
        <w:rPr>
          <w:rFonts w:ascii="XO Thames" w:hAnsi="XO Thames"/>
          <w:b w:val="0"/>
          <w:color w:val="000000"/>
          <w:sz w:val="28"/>
          <w:u w:val="none"/>
        </w:rPr>
        <w:t>2.</w:t>
      </w:r>
      <w:r>
        <w:rPr>
          <w:rFonts w:ascii="XO Thames" w:hAnsi="XO Thames"/>
          <w:b w:val="0"/>
          <w:color w:val="000000"/>
          <w:spacing w:val="0"/>
          <w:sz w:val="28"/>
          <w:u w:val="none"/>
        </w:rPr>
        <w:t> </w:t>
      </w:r>
      <w:r>
        <w:rPr>
          <w:rFonts w:ascii="XO Thames" w:hAnsi="XO Thames"/>
          <w:b w:val="0"/>
          <w:color w:val="000000"/>
          <w:sz w:val="28"/>
        </w:rPr>
        <w:t xml:space="preserve">Настоящий приказ вступает в силу через десять дней после </w:t>
      </w:r>
      <w:r>
        <w:rPr>
          <w:rFonts w:ascii="XO Thames" w:hAnsi="XO Thames"/>
          <w:b w:val="0"/>
          <w:color w:val="000000"/>
          <w:sz w:val="28"/>
        </w:rPr>
        <w:br/>
      </w:r>
      <w:r>
        <w:rPr>
          <w:rFonts w:ascii="XO Thames" w:hAnsi="XO Thames"/>
          <w:b w:val="0"/>
          <w:color w:val="000000"/>
          <w:sz w:val="28"/>
        </w:rPr>
        <w:t xml:space="preserve">его официального опубликования и распространяет действие </w:t>
      </w:r>
      <w:r>
        <w:rPr>
          <w:rFonts w:ascii="XO Thames" w:hAnsi="XO Thames"/>
          <w:b w:val="0"/>
          <w:color w:val="000000"/>
          <w:sz w:val="28"/>
        </w:rPr>
        <w:br/>
      </w:r>
      <w:r>
        <w:rPr>
          <w:rFonts w:ascii="XO Thames" w:hAnsi="XO Thames"/>
          <w:b w:val="0"/>
          <w:color w:val="000000"/>
          <w:sz w:val="28"/>
        </w:rPr>
        <w:t>на правоотношения, возникшие с 1 января 2026 года.</w:t>
      </w:r>
    </w:p>
    <w:p w14:paraId="1A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color w:val="000000"/>
          <w:sz w:val="28"/>
        </w:rPr>
      </w:pPr>
    </w:p>
    <w:p w14:paraId="1B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color w:val="000000"/>
          <w:sz w:val="28"/>
        </w:rPr>
      </w:pPr>
      <w:r>
        <w:rPr>
          <w:rFonts w:ascii="XO Thames" w:hAnsi="XO Thames"/>
          <w:b w:val="0"/>
          <w:color w:val="000000"/>
          <w:sz w:val="28"/>
        </w:rPr>
        <w:t> </w:t>
      </w:r>
    </w:p>
    <w:p w14:paraId="1C000000">
      <w:pPr>
        <w:widowControl w:val="1"/>
        <w:ind w:firstLine="709"/>
        <w:jc w:val="both"/>
        <w:rPr>
          <w:rFonts w:ascii="XO Thames" w:hAnsi="XO Thames"/>
          <w:color w:val="000000"/>
          <w:sz w:val="28"/>
        </w:rPr>
      </w:pPr>
    </w:p>
    <w:tbl>
      <w:tblPr>
        <w:tblStyle w:val="Style_4"/>
        <w:tblW w:type="auto" w:w="0"/>
        <w:tblLayout w:type="fixed"/>
      </w:tblPr>
      <w:tblGrid>
        <w:gridCol w:w="4171"/>
        <w:gridCol w:w="2733"/>
        <w:gridCol w:w="2734"/>
      </w:tblGrid>
      <w:tr>
        <w:trPr>
          <w:trHeight w:hRule="atLeast" w:val="240"/>
        </w:trPr>
        <w:tc>
          <w:tcPr>
            <w:tcW w:type="dxa" w:w="4171"/>
          </w:tcPr>
          <w:p w14:paraId="1D000000">
            <w:pPr>
              <w:widowControl w:val="1"/>
              <w:ind w:left="-77" w:right="-111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Заместитель Губернатора</w:t>
            </w:r>
          </w:p>
          <w:p w14:paraId="1E000000">
            <w:pPr>
              <w:widowControl w:val="1"/>
              <w:ind w:left="-77" w:right="-111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 xml:space="preserve">Ненецкого автономного округа – руководитель Департамента труда </w:t>
            </w:r>
          </w:p>
          <w:p w14:paraId="1F000000">
            <w:pPr>
              <w:widowControl w:val="1"/>
              <w:ind w:left="-77" w:right="-111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и социальной защиты населения Ненецкого автономного округа</w:t>
            </w:r>
          </w:p>
        </w:tc>
        <w:tc>
          <w:tcPr>
            <w:tcW w:type="dxa" w:w="2733"/>
            <w:tcMar>
              <w:left w:type="dxa" w:w="108"/>
              <w:right w:type="dxa" w:w="0"/>
            </w:tcMar>
            <w:vAlign w:val="center"/>
          </w:tcPr>
          <w:p w14:paraId="20000000">
            <w:pPr>
              <w:widowControl w:val="1"/>
              <w:ind w:left="-113" w:right="-255"/>
              <w:rPr>
                <w:rFonts w:ascii="XO Thames" w:hAnsi="XO Thames"/>
                <w:color w:val="000000"/>
                <w:sz w:val="28"/>
              </w:rPr>
            </w:pPr>
            <w:bookmarkStart w:id="1" w:name="EDSstamp"/>
            <w:bookmarkEnd w:id="1"/>
          </w:p>
        </w:tc>
        <w:tc>
          <w:tcPr>
            <w:tcW w:type="dxa" w:w="2734"/>
            <w:vAlign w:val="bottom"/>
          </w:tcPr>
          <w:p w14:paraId="21000000">
            <w:pPr>
              <w:widowControl w:val="1"/>
              <w:ind w:left="-253" w:right="-114"/>
              <w:jc w:val="right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И.В. Буторина</w:t>
            </w:r>
          </w:p>
        </w:tc>
      </w:tr>
    </w:tbl>
    <w:p w14:paraId="22000000">
      <w:pPr>
        <w:widowControl w:val="1"/>
        <w:tabs>
          <w:tab w:leader="none" w:pos="0" w:val="left"/>
          <w:tab w:leader="none" w:pos="709" w:val="left"/>
          <w:tab w:leader="none" w:pos="7620" w:val="left"/>
        </w:tabs>
        <w:ind/>
        <w:jc w:val="both"/>
        <w:rPr>
          <w:rFonts w:ascii="XO Thames" w:hAnsi="XO Thames"/>
          <w:sz w:val="28"/>
        </w:rPr>
      </w:pPr>
    </w:p>
    <w:p w14:paraId="23000000">
      <w:pPr>
        <w:sectPr>
          <w:headerReference r:id="rId1" w:type="default"/>
          <w:pgSz w:h="16848" w:orient="portrait" w:w="11908"/>
          <w:pgMar w:bottom="1134" w:footer="567" w:gutter="0" w:header="567" w:left="1701" w:right="850" w:top="1134"/>
          <w:titlePg/>
        </w:sectPr>
      </w:pPr>
    </w:p>
    <w:p w14:paraId="24000000">
      <w:pPr>
        <w:widowControl w:val="1"/>
        <w:spacing w:after="0" w:line="240" w:lineRule="auto"/>
        <w:ind w:firstLine="0" w:left="4819"/>
        <w:jc w:val="left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Приложение</w:t>
      </w:r>
      <w:r>
        <w:rPr>
          <w:rFonts w:ascii="XO Thames" w:hAnsi="XO Thames"/>
          <w:b w:val="0"/>
          <w:sz w:val="28"/>
        </w:rPr>
        <w:t xml:space="preserve"> </w:t>
      </w:r>
    </w:p>
    <w:p w14:paraId="25000000">
      <w:pPr>
        <w:widowControl w:val="1"/>
        <w:spacing w:after="0" w:line="240" w:lineRule="auto"/>
        <w:ind w:firstLine="0" w:left="4819"/>
        <w:jc w:val="left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к п</w:t>
      </w:r>
      <w:r>
        <w:rPr>
          <w:rFonts w:ascii="XO Thames" w:hAnsi="XO Thames"/>
          <w:b w:val="0"/>
          <w:sz w:val="28"/>
        </w:rPr>
        <w:t>риказ</w:t>
      </w:r>
      <w:r>
        <w:rPr>
          <w:rFonts w:ascii="XO Thames" w:hAnsi="XO Thames"/>
          <w:b w:val="0"/>
          <w:sz w:val="28"/>
        </w:rPr>
        <w:t xml:space="preserve">у Департамента труда </w:t>
      </w:r>
    </w:p>
    <w:p w14:paraId="26000000">
      <w:pPr>
        <w:widowControl w:val="1"/>
        <w:spacing w:after="0" w:line="240" w:lineRule="auto"/>
        <w:ind w:firstLine="0" w:left="4819"/>
        <w:jc w:val="left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 xml:space="preserve">и социальной защиты населения </w:t>
      </w:r>
    </w:p>
    <w:p w14:paraId="27000000">
      <w:pPr>
        <w:widowControl w:val="1"/>
        <w:spacing w:after="0" w:line="240" w:lineRule="auto"/>
        <w:ind w:firstLine="0" w:left="4819"/>
        <w:jc w:val="left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Ненецкого автономного округа</w:t>
      </w:r>
    </w:p>
    <w:p w14:paraId="28000000">
      <w:pPr>
        <w:widowControl w:val="1"/>
        <w:spacing w:after="0" w:line="240" w:lineRule="auto"/>
        <w:ind w:firstLine="0" w:left="4819"/>
        <w:jc w:val="left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от __.09</w:t>
      </w:r>
      <w:r>
        <w:rPr>
          <w:rFonts w:ascii="XO Thames" w:hAnsi="XO Thames"/>
          <w:b w:val="0"/>
          <w:sz w:val="28"/>
        </w:rPr>
        <w:t>.2026</w:t>
      </w:r>
      <w:r>
        <w:rPr>
          <w:rFonts w:ascii="XO Thames" w:hAnsi="XO Thames"/>
          <w:b w:val="0"/>
          <w:sz w:val="28"/>
        </w:rPr>
        <w:t xml:space="preserve"> № ___</w:t>
      </w:r>
    </w:p>
    <w:p w14:paraId="29000000">
      <w:pPr>
        <w:widowControl w:val="1"/>
        <w:spacing w:after="0" w:line="240" w:lineRule="auto"/>
        <w:ind w:firstLine="0" w:left="4819"/>
        <w:jc w:val="left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«</w:t>
      </w:r>
      <w:r>
        <w:rPr>
          <w:rFonts w:ascii="XO Thames" w:hAnsi="XO Thames"/>
          <w:b w:val="0"/>
          <w:i w:val="0"/>
          <w:sz w:val="28"/>
        </w:rPr>
        <w:t xml:space="preserve">О внесении изменений </w:t>
      </w:r>
    </w:p>
    <w:p w14:paraId="2A000000">
      <w:pPr>
        <w:widowControl w:val="1"/>
        <w:spacing w:after="0" w:before="0"/>
        <w:ind w:firstLine="0" w:left="4819" w:right="0"/>
        <w:jc w:val="left"/>
        <w:rPr>
          <w:rFonts w:ascii="XO Thames" w:hAnsi="XO Thames"/>
          <w:b w:val="0"/>
          <w:i w:val="0"/>
          <w:sz w:val="28"/>
        </w:rPr>
      </w:pPr>
      <w:r>
        <w:rPr>
          <w:rFonts w:ascii="XO Thames" w:hAnsi="XO Thames"/>
          <w:b w:val="0"/>
          <w:i w:val="0"/>
          <w:sz w:val="28"/>
        </w:rPr>
        <w:t xml:space="preserve">в </w:t>
      </w:r>
      <w:r>
        <w:rPr>
          <w:rFonts w:ascii="XO Thames" w:hAnsi="XO Thames"/>
          <w:b w:val="0"/>
          <w:i w:val="0"/>
          <w:sz w:val="28"/>
        </w:rPr>
        <w:t xml:space="preserve">Положение </w:t>
      </w:r>
      <w:r>
        <w:rPr>
          <w:rFonts w:ascii="XO Thames" w:hAnsi="XO Thames"/>
          <w:b w:val="0"/>
          <w:sz w:val="28"/>
        </w:rPr>
        <w:t xml:space="preserve">о компенсации расходов </w:t>
      </w:r>
      <w:r>
        <w:rPr>
          <w:rFonts w:ascii="XO Thames" w:hAnsi="XO Thames"/>
          <w:b w:val="0"/>
          <w:sz w:val="28"/>
        </w:rPr>
        <w:t xml:space="preserve">гражданам пожилого возраста в связи </w:t>
      </w:r>
      <w:r>
        <w:rPr>
          <w:rFonts w:ascii="XO Thames" w:hAnsi="XO Thames"/>
          <w:b w:val="0"/>
          <w:sz w:val="28"/>
        </w:rPr>
        <w:t xml:space="preserve">с участием </w:t>
      </w:r>
    </w:p>
    <w:p w14:paraId="2B000000">
      <w:pPr>
        <w:widowControl w:val="1"/>
        <w:spacing w:after="0" w:before="0"/>
        <w:ind w:firstLine="0" w:left="4819" w:right="0"/>
        <w:jc w:val="left"/>
        <w:rPr>
          <w:rFonts w:ascii="XO Thames" w:hAnsi="XO Thames"/>
          <w:b w:val="0"/>
          <w:i w:val="0"/>
          <w:sz w:val="28"/>
        </w:rPr>
      </w:pPr>
      <w:r>
        <w:rPr>
          <w:rFonts w:ascii="XO Thames" w:hAnsi="XO Thames"/>
          <w:b w:val="0"/>
          <w:sz w:val="28"/>
        </w:rPr>
        <w:t xml:space="preserve">в мероприятиях, проводимых </w:t>
      </w:r>
    </w:p>
    <w:p w14:paraId="2C000000">
      <w:pPr>
        <w:widowControl w:val="1"/>
        <w:spacing w:after="0" w:before="0"/>
        <w:ind w:firstLine="0" w:left="4819" w:right="0"/>
        <w:jc w:val="left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 xml:space="preserve">на территории </w:t>
      </w:r>
      <w:r>
        <w:rPr>
          <w:rFonts w:ascii="XO Thames" w:hAnsi="XO Thames"/>
          <w:b w:val="0"/>
          <w:sz w:val="28"/>
        </w:rPr>
        <w:t>Российской Федерации</w:t>
      </w:r>
      <w:r>
        <w:rPr>
          <w:rFonts w:ascii="XO Thames" w:hAnsi="XO Thames"/>
          <w:b w:val="0"/>
          <w:sz w:val="28"/>
        </w:rPr>
        <w:t>»</w:t>
      </w:r>
      <w:r>
        <w:rPr>
          <w:rFonts w:ascii="XO Thames" w:hAnsi="XO Thames"/>
          <w:b w:val="0"/>
          <w:sz w:val="28"/>
        </w:rPr>
        <w:t xml:space="preserve"> </w:t>
      </w:r>
    </w:p>
    <w:p w14:paraId="2D000000">
      <w:pPr>
        <w:widowControl w:val="1"/>
        <w:spacing w:after="0" w:line="240" w:lineRule="auto"/>
        <w:ind/>
        <w:jc w:val="right"/>
        <w:rPr>
          <w:rFonts w:ascii="XO Thames" w:hAnsi="XO Thames"/>
          <w:sz w:val="26"/>
        </w:rPr>
      </w:pPr>
    </w:p>
    <w:p w14:paraId="2E000000">
      <w:pPr>
        <w:widowControl w:val="1"/>
        <w:spacing w:after="0" w:line="240" w:lineRule="auto"/>
        <w:ind/>
        <w:jc w:val="right"/>
        <w:rPr>
          <w:rFonts w:ascii="XO Thames" w:hAnsi="XO Thames"/>
          <w:sz w:val="26"/>
        </w:rPr>
      </w:pPr>
    </w:p>
    <w:p w14:paraId="2F000000">
      <w:pPr>
        <w:widowControl w:val="1"/>
        <w:spacing w:after="0" w:line="240" w:lineRule="auto"/>
        <w:ind/>
        <w:jc w:val="right"/>
        <w:rPr>
          <w:rFonts w:ascii="XO Thames" w:hAnsi="XO Thames"/>
          <w:sz w:val="26"/>
        </w:rPr>
      </w:pPr>
    </w:p>
    <w:p w14:paraId="30000000">
      <w:pPr>
        <w:widowControl w:val="1"/>
        <w:spacing w:after="0" w:line="240" w:lineRule="auto"/>
        <w:ind/>
        <w:jc w:val="right"/>
        <w:rPr>
          <w:rFonts w:ascii="XO Thames" w:hAnsi="XO Thames"/>
          <w:sz w:val="26"/>
        </w:rPr>
      </w:pPr>
    </w:p>
    <w:p w14:paraId="31000000">
      <w:pPr>
        <w:widowControl w:val="1"/>
        <w:spacing w:after="0" w:before="0" w:line="240" w:lineRule="auto"/>
        <w:ind w:firstLine="0" w:left="0" w:right="120"/>
        <w:jc w:val="center"/>
        <w:rPr>
          <w:b w:val="1"/>
          <w:i w:val="0"/>
          <w:sz w:val="29"/>
        </w:rPr>
      </w:pPr>
      <w:r>
        <w:rPr>
          <w:rFonts w:ascii="XO Thames" w:hAnsi="XO Thames"/>
          <w:b w:val="1"/>
          <w:i w:val="0"/>
          <w:color w:val="000000"/>
          <w:spacing w:val="0"/>
          <w:sz w:val="28"/>
          <w:u w:val="none"/>
        </w:rPr>
        <w:t xml:space="preserve">Изменения в Положение </w:t>
      </w:r>
    </w:p>
    <w:p w14:paraId="32000000">
      <w:pPr>
        <w:widowControl w:val="1"/>
        <w:spacing w:after="0" w:before="0" w:line="240" w:lineRule="auto"/>
        <w:ind w:firstLine="0" w:left="0" w:right="120"/>
        <w:jc w:val="center"/>
        <w:rPr>
          <w:b w:val="1"/>
          <w:i w:val="0"/>
          <w:sz w:val="29"/>
        </w:rPr>
      </w:pPr>
      <w:r>
        <w:rPr>
          <w:rFonts w:ascii="XO Thames" w:hAnsi="XO Thames"/>
          <w:b w:val="1"/>
          <w:i w:val="0"/>
          <w:color w:val="000000"/>
          <w:sz w:val="28"/>
        </w:rPr>
        <w:t xml:space="preserve">о компенсации расходов гражданам </w:t>
      </w:r>
    </w:p>
    <w:p w14:paraId="33000000">
      <w:pPr>
        <w:widowControl w:val="1"/>
        <w:spacing w:after="0" w:before="0" w:line="240" w:lineRule="auto"/>
        <w:ind w:firstLine="0" w:left="0" w:right="120"/>
        <w:jc w:val="center"/>
        <w:rPr>
          <w:b w:val="1"/>
          <w:i w:val="0"/>
          <w:sz w:val="29"/>
        </w:rPr>
      </w:pPr>
      <w:r>
        <w:rPr>
          <w:rFonts w:ascii="XO Thames" w:hAnsi="XO Thames"/>
          <w:b w:val="1"/>
          <w:i w:val="0"/>
          <w:color w:val="000000"/>
          <w:sz w:val="28"/>
        </w:rPr>
        <w:t xml:space="preserve">пожилого возраста в связи с участием </w:t>
      </w:r>
    </w:p>
    <w:p w14:paraId="34000000">
      <w:pPr>
        <w:widowControl w:val="1"/>
        <w:spacing w:after="0" w:before="0" w:line="240" w:lineRule="auto"/>
        <w:ind w:firstLine="0" w:left="0" w:right="120"/>
        <w:jc w:val="center"/>
        <w:rPr>
          <w:b w:val="1"/>
          <w:i w:val="0"/>
          <w:sz w:val="29"/>
        </w:rPr>
      </w:pPr>
      <w:r>
        <w:rPr>
          <w:rFonts w:ascii="XO Thames" w:hAnsi="XO Thames"/>
          <w:b w:val="1"/>
          <w:i w:val="0"/>
          <w:color w:val="000000"/>
          <w:sz w:val="28"/>
        </w:rPr>
        <w:t xml:space="preserve">в мероприятиях, проводимых </w:t>
      </w:r>
      <w:r>
        <w:rPr>
          <w:rFonts w:ascii="XO Thames" w:hAnsi="XO Thames"/>
          <w:b w:val="1"/>
          <w:i w:val="0"/>
          <w:color w:val="000000"/>
          <w:sz w:val="28"/>
        </w:rPr>
        <w:t xml:space="preserve">на территории </w:t>
      </w:r>
    </w:p>
    <w:p w14:paraId="35000000">
      <w:pPr>
        <w:widowControl w:val="1"/>
        <w:spacing w:after="0" w:before="0" w:line="240" w:lineRule="auto"/>
        <w:ind w:firstLine="0" w:left="0" w:right="120"/>
        <w:jc w:val="center"/>
        <w:rPr>
          <w:b w:val="1"/>
          <w:i w:val="0"/>
          <w:sz w:val="29"/>
        </w:rPr>
      </w:pPr>
      <w:r>
        <w:rPr>
          <w:rFonts w:ascii="XO Thames" w:hAnsi="XO Thames"/>
          <w:b w:val="1"/>
          <w:i w:val="0"/>
          <w:color w:val="000000"/>
          <w:sz w:val="28"/>
        </w:rPr>
        <w:t>Российской Федерации</w:t>
      </w:r>
    </w:p>
    <w:p w14:paraId="36000000">
      <w:pPr>
        <w:widowControl w:val="1"/>
        <w:spacing w:after="0" w:before="0" w:line="240" w:lineRule="auto"/>
        <w:ind w:firstLine="0" w:left="0" w:right="120"/>
        <w:jc w:val="center"/>
        <w:rPr>
          <w:rFonts w:ascii="XO Thames" w:hAnsi="XO Thames"/>
          <w:b w:val="1"/>
          <w:i w:val="0"/>
          <w:color w:val="000000"/>
          <w:sz w:val="28"/>
        </w:rPr>
      </w:pPr>
    </w:p>
    <w:p w14:paraId="3700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sz w:val="28"/>
        </w:rPr>
      </w:pPr>
      <w:r>
        <w:rPr>
          <w:b w:val="0"/>
          <w:sz w:val="28"/>
        </w:rPr>
        <w:t> </w:t>
      </w:r>
    </w:p>
    <w:p w14:paraId="38000000">
      <w:pPr>
        <w:widowControl w:val="1"/>
        <w:spacing w:after="0" w:before="0" w:line="240" w:lineRule="auto"/>
        <w:ind w:firstLine="709" w:left="0" w:right="0"/>
        <w:jc w:val="both"/>
        <w:rPr>
          <w:rFonts w:ascii="XO Thames" w:hAnsi="XO Thames"/>
          <w:b w:val="0"/>
          <w:color w:val="000000"/>
          <w:sz w:val="28"/>
          <w:u w:val="none"/>
        </w:rPr>
      </w:pPr>
      <w:r>
        <w:rPr>
          <w:rFonts w:ascii="XO Thames" w:hAnsi="XO Thames"/>
          <w:b w:val="0"/>
          <w:color w:val="000000"/>
          <w:sz w:val="28"/>
          <w:u w:val="none"/>
        </w:rPr>
        <w:t>1.</w:t>
      </w:r>
      <w:r>
        <w:rPr>
          <w:rFonts w:ascii="XO Thames" w:hAnsi="XO Thames"/>
          <w:b w:val="0"/>
          <w:color w:val="000000"/>
          <w:spacing w:val="0"/>
          <w:sz w:val="28"/>
          <w:u w:val="none"/>
        </w:rPr>
        <w:t> Пункт 3 дополнить подпункт</w:t>
      </w:r>
      <w:r>
        <w:rPr>
          <w:rFonts w:ascii="XO Thames" w:hAnsi="XO Thames"/>
          <w:b w:val="0"/>
          <w:color w:val="000000"/>
          <w:sz w:val="28"/>
          <w:u w:val="none"/>
        </w:rPr>
        <w:t>ом следующего содержания:</w:t>
      </w:r>
    </w:p>
    <w:p w14:paraId="39000000">
      <w:pPr>
        <w:widowControl w:val="1"/>
        <w:spacing w:after="0" w:before="0" w:line="240" w:lineRule="auto"/>
        <w:ind w:firstLine="709" w:left="0" w:right="0"/>
        <w:jc w:val="both"/>
        <w:rPr>
          <w:rFonts w:ascii="XO Thames" w:hAnsi="XO Thames"/>
          <w:b w:val="0"/>
          <w:color w:val="000000"/>
          <w:sz w:val="28"/>
          <w:u w:val="none"/>
        </w:rPr>
      </w:pPr>
      <w:r>
        <w:rPr>
          <w:rFonts w:ascii="XO Thames" w:hAnsi="XO Thames"/>
          <w:b w:val="0"/>
          <w:color w:val="000000"/>
          <w:sz w:val="28"/>
          <w:u w:val="none"/>
        </w:rPr>
        <w:t>«9)</w:t>
      </w:r>
      <w:r>
        <w:rPr>
          <w:rFonts w:ascii="XO Thames" w:hAnsi="XO Thames"/>
          <w:b w:val="0"/>
          <w:color w:val="000000"/>
          <w:spacing w:val="0"/>
          <w:sz w:val="28"/>
          <w:u w:val="none"/>
        </w:rPr>
        <w:t> </w:t>
      </w:r>
      <w:r>
        <w:rPr>
          <w:rFonts w:ascii="XO Thames" w:hAnsi="XO Thames"/>
          <w:sz w:val="28"/>
        </w:rPr>
        <w:t xml:space="preserve">страховой премии по договору добровольного страхования жизни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и здоровья от несчастных случаев, заключенному в связи с направлением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для участия в мероприятии».</w:t>
      </w:r>
      <w:r>
        <w:rPr>
          <w:rFonts w:ascii="XO Thames" w:hAnsi="XO Thames"/>
          <w:b w:val="0"/>
          <w:color w:val="000000"/>
          <w:sz w:val="28"/>
          <w:u w:val="none"/>
        </w:rPr>
        <w:t>».</w:t>
      </w:r>
    </w:p>
    <w:p w14:paraId="3A000000">
      <w:pPr>
        <w:widowControl w:val="1"/>
        <w:spacing w:after="0" w:before="0" w:line="240" w:lineRule="auto"/>
        <w:ind w:firstLine="709" w:left="0" w:right="0"/>
        <w:jc w:val="both"/>
        <w:rPr>
          <w:rFonts w:ascii="XO Thames" w:hAnsi="XO Thames"/>
          <w:b w:val="0"/>
          <w:color w:val="000000"/>
          <w:sz w:val="28"/>
          <w:u w:val="none"/>
        </w:rPr>
      </w:pPr>
      <w:r>
        <w:rPr>
          <w:rFonts w:ascii="XO Thames" w:hAnsi="XO Thames"/>
          <w:b w:val="0"/>
          <w:color w:val="000000"/>
          <w:sz w:val="28"/>
          <w:u w:val="none"/>
        </w:rPr>
        <w:t>2.</w:t>
      </w:r>
      <w:r>
        <w:rPr>
          <w:rFonts w:ascii="XO Thames" w:hAnsi="XO Thames"/>
          <w:b w:val="0"/>
          <w:color w:val="000000"/>
          <w:spacing w:val="0"/>
          <w:sz w:val="28"/>
          <w:u w:val="none"/>
        </w:rPr>
        <w:t> </w:t>
      </w:r>
      <w:r>
        <w:rPr>
          <w:rFonts w:ascii="XO Thames" w:hAnsi="XO Thames"/>
          <w:b w:val="0"/>
          <w:color w:val="000000"/>
          <w:spacing w:val="0"/>
          <w:sz w:val="28"/>
          <w:u w:val="none"/>
        </w:rPr>
        <w:t>Пункт 10 дополнить подпункт</w:t>
      </w:r>
      <w:r>
        <w:rPr>
          <w:rFonts w:ascii="XO Thames" w:hAnsi="XO Thames"/>
          <w:b w:val="0"/>
          <w:color w:val="000000"/>
          <w:sz w:val="28"/>
          <w:u w:val="none"/>
        </w:rPr>
        <w:t>ами следующего содержания:</w:t>
      </w:r>
    </w:p>
    <w:p w14:paraId="3B000000">
      <w:pPr>
        <w:widowControl w:val="1"/>
        <w:spacing w:after="0" w:before="0" w:line="240" w:lineRule="auto"/>
        <w:ind w:firstLine="709" w:left="0" w:right="0"/>
        <w:jc w:val="both"/>
        <w:rPr>
          <w:rFonts w:ascii="XO Thames" w:hAnsi="XO Thames"/>
          <w:b w:val="0"/>
          <w:color w:val="000000"/>
          <w:sz w:val="28"/>
          <w:u w:val="none"/>
        </w:rPr>
      </w:pPr>
      <w:r>
        <w:rPr>
          <w:rFonts w:ascii="XO Thames" w:hAnsi="XO Thames"/>
          <w:b w:val="0"/>
          <w:color w:val="000000"/>
          <w:sz w:val="28"/>
          <w:u w:val="none"/>
        </w:rPr>
        <w:t>«</w:t>
      </w:r>
      <w:r>
        <w:rPr>
          <w:rFonts w:ascii="XO Thames" w:hAnsi="XO Thames"/>
          <w:sz w:val="28"/>
        </w:rPr>
        <w:t>«13)</w:t>
      </w:r>
      <w:r>
        <w:rPr>
          <w:rFonts w:ascii="XO Thames" w:hAnsi="XO Thames"/>
          <w:spacing w:val="0"/>
          <w:sz w:val="28"/>
        </w:rPr>
        <w:t> </w:t>
      </w:r>
      <w:r>
        <w:rPr>
          <w:rFonts w:ascii="XO Thames" w:hAnsi="XO Thames"/>
          <w:sz w:val="28"/>
        </w:rPr>
        <w:t>копия договора страхования (полиса);</w:t>
      </w:r>
    </w:p>
    <w:p w14:paraId="3C000000">
      <w:pPr>
        <w:widowControl w:val="1"/>
        <w:spacing w:after="0" w:before="0" w:line="240" w:lineRule="auto"/>
        <w:ind w:firstLine="709" w:left="0" w:right="0"/>
        <w:jc w:val="both"/>
        <w:rPr>
          <w:rFonts w:ascii="XO Thames" w:hAnsi="XO Thames"/>
          <w:b w:val="0"/>
          <w:color w:val="000000"/>
          <w:sz w:val="28"/>
          <w:u w:val="none"/>
        </w:rPr>
      </w:pPr>
      <w:r>
        <w:rPr>
          <w:rFonts w:ascii="XO Thames" w:hAnsi="XO Thames"/>
          <w:sz w:val="28"/>
        </w:rPr>
        <w:t>14)</w:t>
      </w:r>
      <w:r>
        <w:rPr>
          <w:rFonts w:ascii="XO Thames" w:hAnsi="XO Thames"/>
          <w:spacing w:val="0"/>
          <w:sz w:val="28"/>
        </w:rPr>
        <w:t> </w:t>
      </w:r>
      <w:r>
        <w:rPr>
          <w:rFonts w:ascii="XO Thames" w:hAnsi="XO Thames"/>
          <w:sz w:val="28"/>
        </w:rPr>
        <w:t>документ подтверждающий оплату страховой премии (чек, квитанция).».</w:t>
      </w:r>
    </w:p>
    <w:p w14:paraId="3D000000">
      <w:pPr>
        <w:widowControl w:val="1"/>
        <w:spacing w:after="0" w:before="0" w:line="240" w:lineRule="auto"/>
        <w:ind w:firstLine="709" w:left="0" w:right="0"/>
        <w:jc w:val="both"/>
        <w:rPr>
          <w:rFonts w:ascii="XO Thames" w:hAnsi="XO Thames"/>
          <w:sz w:val="28"/>
        </w:rPr>
      </w:pPr>
    </w:p>
    <w:p w14:paraId="3E000000">
      <w:pPr>
        <w:widowControl w:val="1"/>
        <w:spacing w:after="0" w:before="0" w:line="240" w:lineRule="auto"/>
        <w:ind w:firstLine="0" w:left="0" w:right="0"/>
        <w:jc w:val="center"/>
        <w:rPr>
          <w:rFonts w:ascii="XO Thames" w:hAnsi="XO Thames"/>
          <w:b w:val="0"/>
          <w:color w:val="000000"/>
          <w:sz w:val="28"/>
          <w:u w:val="none"/>
        </w:rPr>
      </w:pPr>
      <w:r>
        <w:rPr>
          <w:rFonts w:ascii="XO Thames" w:hAnsi="XO Thames"/>
          <w:sz w:val="28"/>
        </w:rPr>
        <w:t>___________</w:t>
      </w:r>
    </w:p>
    <w:sectPr>
      <w:headerReference r:id="rId2" w:type="default"/>
      <w:type w:val="nextPage"/>
      <w:pgSz w:h="16848" w:orient="portrait" w:w="11908"/>
      <w:pgMar w:bottom="1134" w:footer="567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>
      <w:rPr>
        <w:sz w:val="20"/>
      </w:rPr>
      <w:t xml:space="preserve"> </w:t>
    </w:r>
    <w:r>
      <w:rPr>
        <w:sz w:val="20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2930023</wp:posOffset>
              </wp:positionH>
              <wp:positionV relativeFrom="page">
                <wp:posOffset>342899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5" w:type="paragraph">
    <w:name w:val="toc 2"/>
    <w:next w:val="Style_2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Body Text Indent"/>
    <w:basedOn w:val="Style_2"/>
    <w:link w:val="Style_6_ch"/>
    <w:pPr>
      <w:widowControl w:val="0"/>
      <w:spacing w:after="120"/>
      <w:ind w:left="283"/>
    </w:pPr>
    <w:rPr>
      <w:sz w:val="20"/>
    </w:rPr>
  </w:style>
  <w:style w:styleId="Style_6_ch" w:type="character">
    <w:name w:val="Body Text Indent"/>
    <w:basedOn w:val="Style_2_ch"/>
    <w:link w:val="Style_6"/>
    <w:rPr>
      <w:sz w:val="20"/>
    </w:rPr>
  </w:style>
  <w:style w:styleId="Style_7" w:type="paragraph">
    <w:name w:val="toc 4"/>
    <w:next w:val="Style_2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2" w:type="paragraph">
    <w:link w:val="Style_12_ch"/>
    <w:semiHidden w:val="1"/>
    <w:unhideWhenUsed w:val="1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12_ch" w:type="character">
    <w:link w:val="Style_12"/>
    <w:semiHidden w:val="1"/>
    <w:unhideWhenUsed w:val="1"/>
    <w:rPr>
      <w:rFonts w:ascii="Times New Roman" w:hAnsi="Times New Roman"/>
      <w:sz w:val="24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Balloon Text"/>
    <w:basedOn w:val="Style_2"/>
    <w:link w:val="Style_14_ch"/>
    <w:rPr>
      <w:rFonts w:ascii="Segoe UI" w:hAnsi="Segoe UI"/>
      <w:sz w:val="18"/>
    </w:rPr>
  </w:style>
  <w:style w:styleId="Style_14_ch" w:type="character">
    <w:name w:val="Balloon Text"/>
    <w:basedOn w:val="Style_2_ch"/>
    <w:link w:val="Style_14"/>
    <w:rPr>
      <w:rFonts w:ascii="Segoe UI" w:hAnsi="Segoe UI"/>
      <w:sz w:val="18"/>
    </w:rPr>
  </w:style>
  <w:style w:styleId="Style_15" w:type="paragraph">
    <w:name w:val="toc 3"/>
    <w:next w:val="Style_2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List Paragraph"/>
    <w:basedOn w:val="Style_2"/>
    <w:link w:val="Style_16_ch"/>
    <w:pPr>
      <w:widowControl w:val="1"/>
      <w:ind w:left="720"/>
      <w:contextualSpacing w:val="1"/>
    </w:pPr>
  </w:style>
  <w:style w:styleId="Style_16_ch" w:type="character">
    <w:name w:val="List Paragraph"/>
    <w:basedOn w:val="Style_2_ch"/>
    <w:link w:val="Style_16"/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2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2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2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footer"/>
    <w:basedOn w:val="Style_2"/>
    <w:link w:val="Style_26_ch"/>
    <w:pPr>
      <w:widowControl w:val="1"/>
      <w:tabs>
        <w:tab w:leader="none" w:pos="4677" w:val="center"/>
        <w:tab w:leader="none" w:pos="9355" w:val="right"/>
      </w:tabs>
      <w:ind/>
    </w:pPr>
  </w:style>
  <w:style w:styleId="Style_26_ch" w:type="character">
    <w:name w:val="footer"/>
    <w:basedOn w:val="Style_2_ch"/>
    <w:link w:val="Style_26"/>
  </w:style>
  <w:style w:styleId="Style_27" w:type="paragraph">
    <w:name w:val="Subtitle"/>
    <w:basedOn w:val="Style_2"/>
    <w:next w:val="Style_2"/>
    <w:link w:val="Style_27_ch"/>
    <w:uiPriority w:val="11"/>
    <w:qFormat/>
    <w:pPr>
      <w:widowControl w:val="1"/>
      <w:numPr>
        <w:ilvl w:val="1"/>
      </w:numPr>
      <w:spacing w:after="160"/>
      <w:ind/>
    </w:pPr>
    <w:rPr>
      <w:rFonts w:asciiTheme="minorAscii" w:hAnsiTheme="minorHAnsi"/>
      <w:color w:themeColor="text1" w:themeTint="A5" w:val="595959"/>
      <w:spacing w:val="15"/>
      <w:sz w:val="22"/>
    </w:rPr>
  </w:style>
  <w:style w:styleId="Style_27_ch" w:type="character">
    <w:name w:val="Subtitle"/>
    <w:basedOn w:val="Style_2_ch"/>
    <w:link w:val="Style_27"/>
    <w:rPr>
      <w:rFonts w:asciiTheme="minorAscii" w:hAnsiTheme="minorHAnsi"/>
      <w:color w:themeColor="text1" w:themeTint="A5" w:val="595959"/>
      <w:spacing w:val="15"/>
      <w:sz w:val="22"/>
    </w:rPr>
  </w:style>
  <w:style w:styleId="Style_3" w:type="paragraph">
    <w:name w:val="Title"/>
    <w:basedOn w:val="Style_2"/>
    <w:next w:val="Style_27"/>
    <w:link w:val="Style_3_ch"/>
    <w:uiPriority w:val="10"/>
    <w:qFormat/>
    <w:pPr>
      <w:widowControl w:val="1"/>
      <w:spacing w:line="360" w:lineRule="auto"/>
      <w:ind/>
      <w:jc w:val="center"/>
    </w:pPr>
    <w:rPr>
      <w:b w:val="1"/>
    </w:rPr>
  </w:style>
  <w:style w:styleId="Style_3_ch" w:type="character">
    <w:name w:val="Title"/>
    <w:basedOn w:val="Style_2_ch"/>
    <w:link w:val="Style_3"/>
    <w:rPr>
      <w:b w:val="1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2"/>
    <w:link w:val="Style_2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2026-01-13T13:17:00Z</dcterms:created>
  <dcterms:modified xsi:type="dcterms:W3CDTF">2026-09-15T06:25:42Z</dcterms:modified>
</cp:coreProperties>
</file>