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left"/>
        <w:outlineLvl w:val="1"/>
        <w:rPr>
          <w:rFonts w:eastAsia="Times New Roman" w:cs="Times New Roman"/>
          <w:color w:val="333333"/>
          <w:sz w:val="41"/>
          <w:szCs w:val="45"/>
          <w:lang w:eastAsia="ru-RU"/>
        </w:rPr>
      </w:pPr>
      <w:r>
        <w:rPr>
          <w:rFonts w:eastAsia="Times New Roman" w:cs="Times New Roman"/>
          <w:color w:val="333333"/>
          <w:sz w:val="41"/>
          <w:szCs w:val="45"/>
          <w:lang w:eastAsia="ru-RU"/>
        </w:rPr>
        <w:t xml:space="preserve">Общий отчет о реализации закона Ненецкого автономного округа от 01.07.2011 № 36-оз «О дополнительных мерах государственной поддержки семей, имеющих детей» </w:t>
      </w:r>
    </w:p>
    <w:p>
      <w:pPr>
        <w:pStyle w:val="Normal"/>
        <w:numPr>
          <w:ilvl w:val="0"/>
          <w:numId w:val="0"/>
        </w:numPr>
        <w:ind w:hanging="0" w:left="0"/>
        <w:jc w:val="left"/>
        <w:outlineLvl w:val="1"/>
        <w:rPr>
          <w:rFonts w:eastAsia="Times New Roman" w:cs="Times New Roman"/>
          <w:color w:val="333333"/>
          <w:sz w:val="41"/>
          <w:szCs w:val="45"/>
          <w:lang w:eastAsia="ru-RU"/>
        </w:rPr>
      </w:pPr>
      <w:r>
        <w:rPr>
          <w:rFonts w:eastAsia="Times New Roman" w:cs="Times New Roman"/>
          <w:color w:val="333333"/>
          <w:sz w:val="41"/>
          <w:szCs w:val="45"/>
          <w:lang w:eastAsia="ru-RU"/>
        </w:rPr>
        <w:t>за период его действия</w:t>
      </w:r>
    </w:p>
    <w:p>
      <w:pPr>
        <w:pStyle w:val="Normal"/>
        <w:numPr>
          <w:ilvl w:val="0"/>
          <w:numId w:val="0"/>
        </w:numPr>
        <w:spacing w:before="150" w:after="150"/>
        <w:ind w:hanging="0" w:left="0"/>
        <w:jc w:val="left"/>
        <w:outlineLvl w:val="3"/>
        <w:rPr>
          <w:rFonts w:eastAsia="Times New Roman" w:cs="Times New Roman"/>
          <w:vanish/>
          <w:szCs w:val="26"/>
          <w:lang w:eastAsia="ru-RU"/>
        </w:rPr>
      </w:pPr>
      <w:r>
        <w:rPr>
          <w:rFonts w:eastAsia="Times New Roman" w:cs="Times New Roman"/>
          <w:vanish/>
          <w:szCs w:val="26"/>
          <w:lang w:eastAsia="ru-RU"/>
        </w:rPr>
      </w:r>
    </w:p>
    <w:p>
      <w:pPr>
        <w:pStyle w:val="Normal"/>
        <w:numPr>
          <w:ilvl w:val="0"/>
          <w:numId w:val="0"/>
        </w:numPr>
        <w:spacing w:before="150" w:after="150"/>
        <w:ind w:hanging="0" w:left="0"/>
        <w:jc w:val="left"/>
        <w:outlineLvl w:val="3"/>
        <w:rPr>
          <w:rFonts w:eastAsia="Times New Roman" w:cs="Times New Roman"/>
          <w:color w:val="333333"/>
          <w:szCs w:val="26"/>
          <w:lang w:eastAsia="ru-RU"/>
        </w:rPr>
      </w:pPr>
      <w:r>
        <w:rPr>
          <w:rFonts w:eastAsia="Times New Roman" w:cs="Times New Roman"/>
          <w:color w:val="333333"/>
          <w:szCs w:val="26"/>
          <w:lang w:eastAsia="ru-RU"/>
        </w:rPr>
        <w:t>Параметры отчета:</w:t>
      </w:r>
    </w:p>
    <w:p>
      <w:pPr>
        <w:pStyle w:val="Normal"/>
        <w:ind w:hanging="0"/>
        <w:jc w:val="left"/>
        <w:rPr>
          <w:rFonts w:eastAsia="Times New Roman" w:cs="Times New Roman"/>
          <w:color w:val="333333"/>
          <w:szCs w:val="26"/>
          <w:lang w:eastAsia="ru-RU"/>
        </w:rPr>
      </w:pPr>
      <w:r>
        <w:rPr>
          <w:rFonts w:eastAsia="Times New Roman" w:cs="Times New Roman"/>
          <w:b/>
          <w:bCs/>
          <w:color w:val="333333"/>
          <w:szCs w:val="26"/>
          <w:lang w:eastAsia="ru-RU"/>
        </w:rPr>
        <w:t xml:space="preserve">Дата начала: </w:t>
      </w:r>
      <w:r>
        <w:rPr>
          <w:rFonts w:eastAsia="Times New Roman" w:cs="Times New Roman"/>
          <w:color w:val="333333"/>
          <w:szCs w:val="26"/>
          <w:lang w:eastAsia="ru-RU"/>
        </w:rPr>
        <w:t>01.11.2011</w:t>
      </w:r>
    </w:p>
    <w:p>
      <w:pPr>
        <w:pStyle w:val="Normal"/>
        <w:ind w:hanging="0"/>
        <w:jc w:val="left"/>
        <w:rPr>
          <w:rFonts w:eastAsia="Times New Roman" w:cs="Times New Roman"/>
          <w:color w:val="333333"/>
          <w:szCs w:val="26"/>
          <w:lang w:eastAsia="ru-RU"/>
        </w:rPr>
      </w:pPr>
      <w:r>
        <w:rPr>
          <w:rFonts w:eastAsia="Times New Roman" w:cs="Times New Roman"/>
          <w:b/>
          <w:bCs/>
          <w:color w:val="333333"/>
          <w:szCs w:val="26"/>
          <w:lang w:eastAsia="ru-RU"/>
        </w:rPr>
        <w:t>Дата окончания:</w:t>
      </w:r>
      <w:r>
        <w:rPr>
          <w:rFonts w:eastAsia="Times New Roman" w:cs="Times New Roman"/>
          <w:bCs/>
          <w:color w:val="333333"/>
          <w:szCs w:val="26"/>
          <w:lang w:eastAsia="ru-RU"/>
        </w:rPr>
        <w:t xml:space="preserve"> </w:t>
      </w:r>
      <w:r>
        <w:rPr>
          <w:rFonts w:eastAsia="Times New Roman" w:cs="Times New Roman"/>
          <w:bCs/>
          <w:color w:val="333333"/>
          <w:szCs w:val="26"/>
          <w:lang w:eastAsia="ru-RU"/>
        </w:rPr>
        <w:t>31.08.2026</w:t>
      </w:r>
    </w:p>
    <w:p>
      <w:pPr>
        <w:pStyle w:val="Heading4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0" w:right="0"/>
        <w:jc w:val="left"/>
        <w:rPr>
          <w:rFonts w:ascii="Helvetica Neue;Helvetica;Arial;sans-serif" w:hAnsi="Helvetica Neue;Helvetica;Arial;sans-serif"/>
          <w:b w:val="false"/>
          <w:i w:val="false"/>
          <w:i w:val="false"/>
          <w:caps w:val="false"/>
          <w:smallCaps w:val="false"/>
          <w:color w:val="333333"/>
          <w:spacing w:val="0"/>
          <w:sz w:val="14"/>
          <w:szCs w:val="14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14"/>
          <w:szCs w:val="14"/>
        </w:rPr>
      </w:r>
    </w:p>
    <w:p>
      <w:pPr>
        <w:pStyle w:val="Heading4"/>
        <w:spacing w:lineRule="auto" w:line="240" w:before="0" w:after="0"/>
        <w:ind w:hanging="0"/>
        <w:jc w:val="left"/>
        <w:rPr>
          <w:rFonts w:ascii="Helvetica Neue;Helvetica;Arial;sans-serif" w:hAnsi="Helvetica Neue;Helvetica;Arial;sans-serif"/>
          <w:b/>
          <w:i w:val="false"/>
          <w:i w:val="false"/>
          <w:caps w:val="false"/>
          <w:smallCaps w:val="false"/>
          <w:color w:val="333333"/>
          <w:spacing w:val="0"/>
          <w:sz w:val="27"/>
        </w:rPr>
      </w:pPr>
      <w:r>
        <w:rPr>
          <w:rFonts w:ascii="Helvetica Neue;Helvetica;Arial;sans-serif" w:hAnsi="Helvetica Neue;Helvetica;Arial;sans-serif"/>
          <w:b/>
          <w:bCs/>
          <w:i w:val="false"/>
          <w:caps w:val="false"/>
          <w:smallCaps w:val="false"/>
          <w:color w:val="000000"/>
          <w:spacing w:val="0"/>
          <w:sz w:val="27"/>
        </w:rPr>
        <w:t>Выданные сертификаты за период</w:t>
      </w:r>
    </w:p>
    <w:p>
      <w:pPr>
        <w:pStyle w:val="BodyText"/>
        <w:spacing w:lineRule="auto" w:line="240" w:before="0" w:after="0"/>
        <w:ind w:hanging="0"/>
        <w:jc w:val="center"/>
        <w:rPr>
          <w:rFonts w:ascii="Helvetica Neue;Helvetica;Arial;sans-serif" w:hAnsi="Helvetica Neue;Helvetica;Arial;sans-serif"/>
          <w:b/>
          <w:bCs/>
          <w:color w:val="000000"/>
        </w:rPr>
      </w:pPr>
      <w:r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12"/>
          <w:szCs w:val="12"/>
        </w:rPr>
      </w:r>
    </w:p>
    <w:tbl>
      <w:tblPr>
        <w:tblW w:w="10645" w:type="dxa"/>
        <w:jc w:val="left"/>
        <w:tblInd w:w="0" w:type="dxa"/>
        <w:tblLayout w:type="fixed"/>
        <w:tblCellMar>
          <w:top w:w="120" w:type="dxa"/>
          <w:left w:w="0" w:type="dxa"/>
          <w:bottom w:w="0" w:type="dxa"/>
          <w:right w:w="0" w:type="dxa"/>
        </w:tblCellMar>
      </w:tblPr>
      <w:tblGrid>
        <w:gridCol w:w="1861"/>
        <w:gridCol w:w="1604"/>
        <w:gridCol w:w="1800"/>
        <w:gridCol w:w="1935"/>
        <w:gridCol w:w="1695"/>
        <w:gridCol w:w="1750"/>
      </w:tblGrid>
      <w:tr>
        <w:trPr/>
        <w:tc>
          <w:tcPr>
            <w:tcW w:w="1861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1604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Количество</w:t>
            </w:r>
          </w:p>
        </w:tc>
        <w:tc>
          <w:tcPr>
            <w:tcW w:w="1800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Сумма</w:t>
            </w:r>
          </w:p>
        </w:tc>
        <w:tc>
          <w:tcPr>
            <w:tcW w:w="1935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Сумма с индексацией</w:t>
            </w:r>
          </w:p>
        </w:tc>
        <w:tc>
          <w:tcPr>
            <w:tcW w:w="1695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Расход</w:t>
            </w:r>
          </w:p>
        </w:tc>
        <w:tc>
          <w:tcPr>
            <w:tcW w:w="1750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Остаток</w:t>
            </w:r>
          </w:p>
        </w:tc>
      </w:tr>
      <w:tr>
        <w:trPr/>
        <w:tc>
          <w:tcPr>
            <w:tcW w:w="186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Все сертификаты</w:t>
            </w:r>
          </w:p>
        </w:tc>
        <w:tc>
          <w:tcPr>
            <w:tcW w:w="1604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2 818</w:t>
            </w:r>
          </w:p>
        </w:tc>
        <w:tc>
          <w:tcPr>
            <w:tcW w:w="180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999 893 206,45</w:t>
            </w:r>
          </w:p>
        </w:tc>
        <w:tc>
          <w:tcPr>
            <w:tcW w:w="193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1 039 182 757,13</w:t>
            </w:r>
          </w:p>
        </w:tc>
        <w:tc>
          <w:tcPr>
            <w:tcW w:w="169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775 031 734,25</w:t>
            </w:r>
          </w:p>
        </w:tc>
        <w:tc>
          <w:tcPr>
            <w:tcW w:w="175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264 151 022,88</w:t>
            </w:r>
          </w:p>
        </w:tc>
      </w:tr>
      <w:tr>
        <w:trPr/>
        <w:tc>
          <w:tcPr>
            <w:tcW w:w="186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Полностью закрытые сертификаты</w:t>
            </w:r>
          </w:p>
        </w:tc>
        <w:tc>
          <w:tcPr>
            <w:tcW w:w="1604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1 684</w:t>
            </w:r>
          </w:p>
        </w:tc>
        <w:tc>
          <w:tcPr>
            <w:tcW w:w="180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589 169 959,08</w:t>
            </w:r>
          </w:p>
        </w:tc>
        <w:tc>
          <w:tcPr>
            <w:tcW w:w="193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609 516 035,87</w:t>
            </w:r>
          </w:p>
        </w:tc>
        <w:tc>
          <w:tcPr>
            <w:tcW w:w="169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609 516 035,87</w:t>
            </w:r>
          </w:p>
        </w:tc>
        <w:tc>
          <w:tcPr>
            <w:tcW w:w="175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0,00</w:t>
            </w:r>
          </w:p>
        </w:tc>
      </w:tr>
      <w:tr>
        <w:trPr/>
        <w:tc>
          <w:tcPr>
            <w:tcW w:w="186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Частично закрытые сертификаты</w:t>
            </w:r>
          </w:p>
        </w:tc>
        <w:tc>
          <w:tcPr>
            <w:tcW w:w="1604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648</w:t>
            </w:r>
          </w:p>
        </w:tc>
        <w:tc>
          <w:tcPr>
            <w:tcW w:w="180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236 849 251,13</w:t>
            </w:r>
          </w:p>
        </w:tc>
        <w:tc>
          <w:tcPr>
            <w:tcW w:w="193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248 275 443,60</w:t>
            </w:r>
          </w:p>
        </w:tc>
        <w:tc>
          <w:tcPr>
            <w:tcW w:w="169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165 515 698,38</w:t>
            </w:r>
          </w:p>
        </w:tc>
        <w:tc>
          <w:tcPr>
            <w:tcW w:w="175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82 759 745,22</w:t>
            </w:r>
          </w:p>
        </w:tc>
      </w:tr>
      <w:tr>
        <w:trPr/>
        <w:tc>
          <w:tcPr>
            <w:tcW w:w="186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Полностью открытые сертификаты</w:t>
            </w:r>
          </w:p>
        </w:tc>
        <w:tc>
          <w:tcPr>
            <w:tcW w:w="1604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486</w:t>
            </w:r>
          </w:p>
        </w:tc>
        <w:tc>
          <w:tcPr>
            <w:tcW w:w="180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173 873 996,24</w:t>
            </w:r>
          </w:p>
        </w:tc>
        <w:tc>
          <w:tcPr>
            <w:tcW w:w="193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181 391 277,66</w:t>
            </w:r>
          </w:p>
        </w:tc>
        <w:tc>
          <w:tcPr>
            <w:tcW w:w="169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0</w:t>
            </w:r>
          </w:p>
        </w:tc>
        <w:tc>
          <w:tcPr>
            <w:tcW w:w="175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/>
              <w:jc w:val="center"/>
              <w:rPr/>
            </w:pPr>
            <w:r>
              <w:rPr/>
              <w:t>181 391 277,66</w:t>
            </w:r>
          </w:p>
        </w:tc>
      </w:tr>
    </w:tbl>
    <w:p>
      <w:pPr>
        <w:pStyle w:val="Heading4"/>
        <w:widowControl/>
        <w:spacing w:lineRule="auto" w:line="240" w:before="0" w:after="0"/>
        <w:ind w:hanging="0" w:left="0" w:right="0"/>
        <w:jc w:val="center"/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7"/>
        </w:rPr>
      </w:pPr>
      <w:r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7"/>
        </w:rPr>
      </w:r>
    </w:p>
    <w:p>
      <w:pPr>
        <w:pStyle w:val="Heading4"/>
        <w:widowControl/>
        <w:spacing w:lineRule="auto" w:line="240" w:before="0" w:after="0"/>
        <w:ind w:hanging="0" w:left="0" w:right="0"/>
        <w:jc w:val="left"/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7"/>
        </w:rPr>
      </w:pPr>
      <w:r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7"/>
        </w:rPr>
        <w:t>Распоряжение материнским капиталом за период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12"/>
          <w:szCs w:val="12"/>
        </w:rPr>
      </w:pPr>
      <w:r>
        <w:rPr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12"/>
          <w:szCs w:val="12"/>
        </w:rPr>
      </w:r>
    </w:p>
    <w:tbl>
      <w:tblPr>
        <w:tblW w:w="10466" w:type="dxa"/>
        <w:jc w:val="left"/>
        <w:tblInd w:w="0" w:type="dxa"/>
        <w:tblLayout w:type="fixed"/>
        <w:tblCellMar>
          <w:top w:w="120" w:type="dxa"/>
          <w:left w:w="0" w:type="dxa"/>
          <w:bottom w:w="0" w:type="dxa"/>
          <w:right w:w="0" w:type="dxa"/>
        </w:tblCellMar>
      </w:tblPr>
      <w:tblGrid>
        <w:gridCol w:w="6120"/>
        <w:gridCol w:w="2121"/>
        <w:gridCol w:w="2225"/>
      </w:tblGrid>
      <w:tr>
        <w:trPr/>
        <w:tc>
          <w:tcPr>
            <w:tcW w:w="61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Наименование показателя</w:t>
            </w:r>
          </w:p>
        </w:tc>
        <w:tc>
          <w:tcPr>
            <w:tcW w:w="2121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Распоряжений</w:t>
            </w:r>
          </w:p>
        </w:tc>
        <w:tc>
          <w:tcPr>
            <w:tcW w:w="2225" w:type="dxa"/>
            <w:tcBorders>
              <w:top w:val="single" w:sz="2" w:space="0" w:color="DDDDDD"/>
            </w:tcBorders>
            <w:vAlign w:val="center"/>
          </w:tcPr>
          <w:p>
            <w:pPr>
              <w:pStyle w:val="Style16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Сумма</w:t>
            </w:r>
          </w:p>
        </w:tc>
      </w:tr>
      <w:tr>
        <w:trPr/>
        <w:tc>
          <w:tcPr>
            <w:tcW w:w="61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Улучшение жилищных условий</w:t>
            </w:r>
          </w:p>
        </w:tc>
        <w:tc>
          <w:tcPr>
            <w:tcW w:w="212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919</w:t>
            </w:r>
          </w:p>
        </w:tc>
        <w:tc>
          <w:tcPr>
            <w:tcW w:w="222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238 428 420,85</w:t>
            </w:r>
          </w:p>
        </w:tc>
      </w:tr>
      <w:tr>
        <w:trPr/>
        <w:tc>
          <w:tcPr>
            <w:tcW w:w="61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Получение образования</w:t>
            </w:r>
          </w:p>
        </w:tc>
        <w:tc>
          <w:tcPr>
            <w:tcW w:w="212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113</w:t>
            </w:r>
          </w:p>
        </w:tc>
        <w:tc>
          <w:tcPr>
            <w:tcW w:w="222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7 490 166,45</w:t>
            </w:r>
          </w:p>
        </w:tc>
      </w:tr>
      <w:tr>
        <w:trPr/>
        <w:tc>
          <w:tcPr>
            <w:tcW w:w="61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Получение медицинской помощи</w:t>
            </w:r>
          </w:p>
        </w:tc>
        <w:tc>
          <w:tcPr>
            <w:tcW w:w="212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8</w:t>
            </w:r>
          </w:p>
        </w:tc>
        <w:tc>
          <w:tcPr>
            <w:tcW w:w="222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655 768,30</w:t>
            </w:r>
          </w:p>
        </w:tc>
      </w:tr>
      <w:tr>
        <w:trPr/>
        <w:tc>
          <w:tcPr>
            <w:tcW w:w="61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Возмещение расходов на приобретение товаров длительного пользования</w:t>
            </w:r>
          </w:p>
        </w:tc>
        <w:tc>
          <w:tcPr>
            <w:tcW w:w="212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2 013</w:t>
            </w:r>
          </w:p>
        </w:tc>
        <w:tc>
          <w:tcPr>
            <w:tcW w:w="222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185 566 643,67</w:t>
            </w:r>
          </w:p>
        </w:tc>
      </w:tr>
      <w:tr>
        <w:trPr/>
        <w:tc>
          <w:tcPr>
            <w:tcW w:w="61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Приобретение транспортного средства</w:t>
            </w:r>
          </w:p>
        </w:tc>
        <w:tc>
          <w:tcPr>
            <w:tcW w:w="212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855</w:t>
            </w:r>
          </w:p>
        </w:tc>
        <w:tc>
          <w:tcPr>
            <w:tcW w:w="222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281 622 656,17</w:t>
            </w:r>
          </w:p>
        </w:tc>
      </w:tr>
      <w:tr>
        <w:trPr/>
        <w:tc>
          <w:tcPr>
            <w:tcW w:w="61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Развитие личного подсобного хозяйства</w:t>
            </w:r>
          </w:p>
        </w:tc>
        <w:tc>
          <w:tcPr>
            <w:tcW w:w="212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</w:t>
            </w:r>
          </w:p>
        </w:tc>
        <w:tc>
          <w:tcPr>
            <w:tcW w:w="222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60 000,00</w:t>
            </w:r>
          </w:p>
        </w:tc>
      </w:tr>
      <w:tr>
        <w:trPr/>
        <w:tc>
          <w:tcPr>
            <w:tcW w:w="61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Приобретение (строительство) гаража</w:t>
            </w:r>
          </w:p>
        </w:tc>
        <w:tc>
          <w:tcPr>
            <w:tcW w:w="212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69</w:t>
            </w:r>
          </w:p>
        </w:tc>
        <w:tc>
          <w:tcPr>
            <w:tcW w:w="222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23 534 979,18</w:t>
            </w:r>
          </w:p>
        </w:tc>
      </w:tr>
      <w:tr>
        <w:trPr/>
        <w:tc>
          <w:tcPr>
            <w:tcW w:w="61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Приобретение (строительство) бани</w:t>
            </w:r>
          </w:p>
        </w:tc>
        <w:tc>
          <w:tcPr>
            <w:tcW w:w="212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10</w:t>
            </w:r>
          </w:p>
        </w:tc>
        <w:tc>
          <w:tcPr>
            <w:tcW w:w="222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2 675 023,00</w:t>
            </w:r>
          </w:p>
        </w:tc>
      </w:tr>
      <w:tr>
        <w:trPr/>
        <w:tc>
          <w:tcPr>
            <w:tcW w:w="6120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left"/>
              <w:rPr/>
            </w:pPr>
            <w:r>
              <w:rPr/>
              <w:t>Единовременная выплата</w:t>
            </w:r>
          </w:p>
        </w:tc>
        <w:tc>
          <w:tcPr>
            <w:tcW w:w="2121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 w:left="0" w:right="0"/>
              <w:jc w:val="center"/>
              <w:rPr/>
            </w:pPr>
            <w:r>
              <w:rPr/>
              <w:t>1 311</w:t>
            </w:r>
          </w:p>
        </w:tc>
        <w:tc>
          <w:tcPr>
            <w:tcW w:w="2225" w:type="dxa"/>
            <w:tcBorders>
              <w:top w:val="single" w:sz="2" w:space="0" w:color="DDDDDD"/>
            </w:tcBorders>
            <w:vAlign w:val="center"/>
          </w:tcPr>
          <w:p>
            <w:pPr>
              <w:pStyle w:val="Style15"/>
              <w:spacing w:lineRule="auto" w:line="240" w:before="0" w:after="0"/>
              <w:ind w:hanging="0"/>
              <w:jc w:val="center"/>
              <w:rPr/>
            </w:pPr>
            <w:r>
              <w:rPr/>
              <w:t>29 980 146,03</w:t>
            </w:r>
          </w:p>
        </w:tc>
      </w:tr>
    </w:tbl>
    <w:p>
      <w:pPr>
        <w:pStyle w:val="BodyText"/>
        <w:spacing w:lineRule="auto" w:line="240" w:before="0" w:after="0"/>
        <w:ind w:hanging="0"/>
        <w:jc w:val="center"/>
        <w:rPr/>
      </w:pPr>
      <w:r>
        <w:rPr/>
        <w:b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Helvetica Neue">
    <w:altName w:val="Helvetica"/>
    <w:charset w:val="01"/>
    <w:family w:val="roman"/>
    <w:pitch w:val="default"/>
  </w:font>
  <w:font w:name="Helvetica Neue">
    <w:altName w:val="Helvetica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Адреса1.dbo.Лист1$"/>
  </w:mailMerge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Helvetica" w:eastAsiaTheme="minorHAnsi"/>
        <w:sz w:val="26"/>
        <w:szCs w:val="21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ind w:firstLine="709"/>
      <w:jc w:val="both"/>
    </w:pPr>
    <w:rPr>
      <w:rFonts w:ascii="Times New Roman" w:hAnsi="Times New Roman" w:eastAsia="Calibri" w:cs="Helvetica" w:eastAsiaTheme="minorHAnsi"/>
      <w:color w:val="auto"/>
      <w:kern w:val="0"/>
      <w:sz w:val="26"/>
      <w:szCs w:val="21"/>
      <w:lang w:val="ru-RU" w:eastAsia="en-US" w:bidi="ar-SA"/>
    </w:rPr>
  </w:style>
  <w:style w:type="paragraph" w:styleId="Heading4">
    <w:name w:val="Heading 4"/>
    <w:basedOn w:val="Style13"/>
    <w:next w:val="BodyText"/>
    <w:qFormat/>
    <w:pPr>
      <w:spacing w:before="120" w:after="120"/>
      <w:outlineLvl w:val="3"/>
    </w:pPr>
    <w:rPr>
      <w:rFonts w:ascii="Liberation Serif" w:hAnsi="Liberation Serif" w:eastAsia="Tahoma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ind w:hanging="0"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Application>LibreOffice/7.6.7.2$Linux_X86_64 LibreOffice_project/60$Build-2</Application>
  <AppVersion>15.0000</AppVersion>
  <Pages>1</Pages>
  <Words>182</Words>
  <Characters>1073</Characters>
  <CharactersWithSpaces>1190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2024-12-04T08:58:00Z</dcterms:created>
  <dc:creator>Осташова Мария Николаевна</dc:creator>
  <dc:description/>
  <dc:language>ru-RU</dc:language>
  <cp:lastModifiedBy/>
  <dcterms:modified xsi:type="dcterms:W3CDTF">2026-10-05T18:07:54Z</dcterms:modified>
  <cp:revision>137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